
<file path=[Content_Types].xml><?xml version="1.0" encoding="utf-8"?>
<Types xmlns="http://schemas.openxmlformats.org/package/2006/content-types">
  <Override PartName="/_rels/.rels" ContentType="application/vnd.openxmlformats-package.relationships+xml"/>
  <Override PartName="/word/_rels/header1.xml.rels" ContentType="application/vnd.openxmlformats-package.relationships+xml"/>
  <Override PartName="/word/_rels/document.xml.rels" ContentType="application/vnd.openxmlformats-package.relationships+xml"/>
  <Override PartName="/word/_rels/footer1.xml.rels" ContentType="application/vnd.openxmlformats-package.relationships+xml"/>
  <Override PartName="/word/settings.xml" ContentType="application/vnd.openxmlformats-officedocument.wordprocessingml.settings+xml"/>
  <Override PartName="/word/media/image7.png" ContentType="image/png"/>
  <Override PartName="/word/media/image9.wmf" ContentType="image/x-wmf"/>
  <Override PartName="/word/media/image8.jpeg" ContentType="image/jpeg"/>
  <Override PartName="/word/header1.xml" ContentType="application/vnd.openxmlformats-officedocument.wordprocessingml.header+xml"/>
  <Override PartName="/word/document.xml" ContentType="application/vnd.openxmlformats-officedocument.wordprocessingml.document.main+xml"/>
  <Override PartName="/word/numbering.xml" ContentType="application/vnd.openxmlformats-officedocument.wordprocessingml.numbering+xml"/>
  <Override PartName="/word/footer1.xml" ContentType="application/vnd.openxmlformats-officedocument.wordprocessingml.footer+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style31"/>
        <w:jc w:val="center"/>
        <w:rPr>
          <w:rFonts w:ascii="Times New Roman" w:cs="Times New Roman" w:hAnsi="Times New Roman"/>
          <w:b/>
          <w:sz w:val="24"/>
          <w:szCs w:val="24"/>
        </w:rPr>
      </w:pPr>
      <w:r>
        <w:rPr>
          <w:rFonts w:ascii="Times New Roman" w:cs="Times New Roman" w:hAnsi="Times New Roman"/>
          <w:b/>
          <w:sz w:val="24"/>
          <w:szCs w:val="24"/>
        </w:rPr>
        <w:t>--------------------------------------------------------------------------------------------------------------------</w:t>
      </w:r>
    </w:p>
    <w:p>
      <w:pPr>
        <w:pStyle w:val="style31"/>
        <w:jc w:val="center"/>
        <w:rPr>
          <w:rFonts w:ascii="Times New Roman" w:cs="Times New Roman" w:hAnsi="Times New Roman"/>
          <w:b/>
          <w:sz w:val="24"/>
          <w:szCs w:val="24"/>
        </w:rPr>
      </w:pPr>
      <w:r>
        <w:rPr>
          <w:rFonts w:ascii="Times New Roman" w:cs="Times New Roman" w:hAnsi="Times New Roman"/>
          <w:b/>
          <w:sz w:val="24"/>
          <w:szCs w:val="24"/>
        </w:rPr>
        <w:t>PORTOFOLIUL PROFESORULUI CONSILIER ŞCOLAR</w:t>
      </w:r>
    </w:p>
    <w:p>
      <w:pPr>
        <w:pStyle w:val="style31"/>
        <w:rPr/>
      </w:pPr>
      <w:r>
        <w:rPr/>
      </w:r>
    </w:p>
    <w:p>
      <w:pPr>
        <w:pStyle w:val="style31"/>
        <w:rPr>
          <w:rFonts w:ascii="Times New Roman" w:cs="Times New Roman" w:eastAsia="Times New Roman" w:hAnsi="Times New Roman"/>
          <w:b/>
          <w:sz w:val="24"/>
          <w:szCs w:val="24"/>
          <w:lang w:eastAsia="ro-RO"/>
        </w:rPr>
      </w:pPr>
      <w:r>
        <w:rPr>
          <w:rFonts w:ascii="Times New Roman" w:cs="Times New Roman" w:eastAsia="Times New Roman" w:hAnsi="Times New Roman"/>
          <w:b/>
          <w:sz w:val="24"/>
          <w:szCs w:val="24"/>
          <w:lang w:eastAsia="ro-RO"/>
        </w:rPr>
        <w:t xml:space="preserve">DEZVOLTAREA PROFESIONALĂ </w:t>
      </w:r>
    </w:p>
    <w:p>
      <w:pPr>
        <w:pStyle w:val="style31"/>
        <w:numPr>
          <w:ilvl w:val="0"/>
          <w:numId w:val="3"/>
        </w:numPr>
        <w:rPr>
          <w:rFonts w:ascii="Times New Roman" w:cs="Courier New" w:hAnsi="Times New Roman"/>
          <w:sz w:val="24"/>
          <w:szCs w:val="24"/>
        </w:rPr>
      </w:pPr>
      <w:r>
        <w:rPr>
          <w:rFonts w:ascii="Times New Roman" w:cs="Courier New" w:hAnsi="Times New Roman"/>
          <w:sz w:val="24"/>
          <w:szCs w:val="24"/>
        </w:rPr>
        <w:t>Documente privind starea civilă (certificat de căsătorie, buletin/ carnet de identitate, certificat de naştere,  documente de schimbare a numelui )  - copii xerox</w:t>
      </w:r>
    </w:p>
    <w:p>
      <w:pPr>
        <w:pStyle w:val="style31"/>
        <w:numPr>
          <w:ilvl w:val="0"/>
          <w:numId w:val="3"/>
        </w:numPr>
        <w:rPr>
          <w:rFonts w:ascii="Times New Roman" w:cs="Courier New" w:hAnsi="Times New Roman"/>
          <w:sz w:val="24"/>
          <w:szCs w:val="24"/>
        </w:rPr>
      </w:pPr>
      <w:r>
        <w:rPr>
          <w:rFonts w:ascii="Times New Roman" w:cs="Courier New" w:hAnsi="Times New Roman"/>
          <w:sz w:val="24"/>
          <w:szCs w:val="24"/>
        </w:rPr>
        <w:t>Curriculum Vitae (actualizat anual)</w:t>
      </w:r>
    </w:p>
    <w:p>
      <w:pPr>
        <w:pStyle w:val="style31"/>
        <w:numPr>
          <w:ilvl w:val="0"/>
          <w:numId w:val="3"/>
        </w:numPr>
        <w:rPr>
          <w:rFonts w:ascii="Times New Roman" w:cs="Courier New" w:hAnsi="Times New Roman"/>
          <w:sz w:val="24"/>
          <w:szCs w:val="24"/>
        </w:rPr>
      </w:pPr>
      <w:r>
        <w:rPr>
          <w:rFonts w:ascii="Times New Roman" w:cs="Courier New" w:hAnsi="Times New Roman"/>
          <w:sz w:val="24"/>
          <w:szCs w:val="24"/>
        </w:rPr>
        <w:t>Diplome de studii ale şcolilor absolvite (copii xerox), de la diploma de bacalaureat până la ultimul act aferent ultimei forme de învăţământ absolvite, însoţite de anexe care atestă numărul de credite promovat, inclusiv foi matricole</w:t>
      </w:r>
    </w:p>
    <w:p>
      <w:pPr>
        <w:pStyle w:val="style31"/>
        <w:numPr>
          <w:ilvl w:val="0"/>
          <w:numId w:val="3"/>
        </w:numPr>
        <w:rPr>
          <w:rFonts w:ascii="Times New Roman" w:cs="Courier New" w:hAnsi="Times New Roman"/>
          <w:sz w:val="24"/>
          <w:szCs w:val="24"/>
        </w:rPr>
      </w:pPr>
      <w:r>
        <w:rPr>
          <w:rFonts w:ascii="Times New Roman" w:cs="Courier New" w:hAnsi="Times New Roman"/>
          <w:sz w:val="24"/>
          <w:szCs w:val="24"/>
        </w:rPr>
        <w:t>Numiri emise de MEN, ISJMM, altele</w:t>
      </w:r>
    </w:p>
    <w:p>
      <w:pPr>
        <w:pStyle w:val="style31"/>
        <w:numPr>
          <w:ilvl w:val="0"/>
          <w:numId w:val="3"/>
        </w:numPr>
        <w:rPr>
          <w:rFonts w:ascii="Times New Roman" w:cs="Courier New" w:hAnsi="Times New Roman"/>
          <w:sz w:val="24"/>
          <w:szCs w:val="24"/>
        </w:rPr>
      </w:pPr>
      <w:r>
        <w:rPr>
          <w:rFonts w:ascii="Times New Roman" w:cs="Courier New" w:hAnsi="Times New Roman"/>
          <w:sz w:val="24"/>
          <w:szCs w:val="24"/>
        </w:rPr>
        <w:t>Contractul individual de muncă</w:t>
      </w:r>
    </w:p>
    <w:p>
      <w:pPr>
        <w:pStyle w:val="style31"/>
        <w:numPr>
          <w:ilvl w:val="0"/>
          <w:numId w:val="3"/>
        </w:numPr>
        <w:rPr>
          <w:rFonts w:ascii="Times New Roman" w:cs="Courier New" w:hAnsi="Times New Roman"/>
          <w:i/>
          <w:sz w:val="24"/>
          <w:szCs w:val="24"/>
        </w:rPr>
      </w:pPr>
      <w:r>
        <w:rPr>
          <w:rFonts w:ascii="Times New Roman" w:cs="Courier New" w:hAnsi="Times New Roman"/>
          <w:sz w:val="24"/>
          <w:szCs w:val="24"/>
        </w:rPr>
        <w:t xml:space="preserve">Evoluţia profesională (grade didactice, cursuri de formare/ perfecţionare, certificări de utilizare/ operare PC – copii xerox), </w:t>
      </w:r>
      <w:r>
        <w:rPr>
          <w:rFonts w:ascii="Times New Roman" w:cs="Courier New" w:hAnsi="Times New Roman"/>
          <w:i/>
          <w:sz w:val="24"/>
          <w:szCs w:val="24"/>
        </w:rPr>
        <w:t>se poate completa un tabel cu evidenţa lor *</w:t>
      </w:r>
    </w:p>
    <w:p>
      <w:pPr>
        <w:pStyle w:val="style31"/>
        <w:numPr>
          <w:ilvl w:val="0"/>
          <w:numId w:val="3"/>
        </w:numPr>
        <w:rPr>
          <w:rFonts w:ascii="Times New Roman" w:cs="Courier New" w:hAnsi="Times New Roman"/>
          <w:sz w:val="24"/>
          <w:szCs w:val="24"/>
        </w:rPr>
      </w:pPr>
      <w:r>
        <w:rPr>
          <w:rFonts w:ascii="Times New Roman" w:cs="Courier New" w:hAnsi="Times New Roman"/>
          <w:sz w:val="24"/>
          <w:szCs w:val="24"/>
        </w:rPr>
        <w:t>Evaluări periodice (calificative anuale)</w:t>
      </w:r>
    </w:p>
    <w:p>
      <w:pPr>
        <w:pStyle w:val="style31"/>
        <w:numPr>
          <w:ilvl w:val="0"/>
          <w:numId w:val="3"/>
        </w:numPr>
        <w:rPr>
          <w:rFonts w:ascii="Times New Roman" w:cs="Courier New" w:hAnsi="Times New Roman"/>
          <w:sz w:val="24"/>
          <w:szCs w:val="24"/>
        </w:rPr>
      </w:pPr>
      <w:r>
        <w:rPr>
          <w:rFonts w:ascii="Times New Roman" w:cs="Courier New" w:hAnsi="Times New Roman"/>
          <w:sz w:val="24"/>
          <w:szCs w:val="24"/>
        </w:rPr>
        <w:t>Evidența concediilor: anuale, fără salariu, îngrijire copil etc.</w:t>
      </w:r>
    </w:p>
    <w:p>
      <w:pPr>
        <w:pStyle w:val="style31"/>
        <w:numPr>
          <w:ilvl w:val="0"/>
          <w:numId w:val="3"/>
        </w:numPr>
        <w:rPr>
          <w:rFonts w:ascii="Times New Roman" w:cs="Courier New" w:hAnsi="Times New Roman"/>
          <w:b/>
          <w:sz w:val="24"/>
          <w:szCs w:val="24"/>
        </w:rPr>
      </w:pPr>
      <w:r>
        <w:rPr>
          <w:rFonts w:ascii="Times New Roman" w:cs="Courier New" w:hAnsi="Times New Roman"/>
          <w:b/>
          <w:sz w:val="24"/>
          <w:szCs w:val="24"/>
        </w:rPr>
        <w:t>Statul personal de serviciu de la CJRAE trebuie actualizat anual cu CV, certificate adeverinţe şi alte documente conform conţinutului acestuia.</w:t>
      </w:r>
    </w:p>
    <w:p>
      <w:pPr>
        <w:pStyle w:val="style31"/>
        <w:rPr>
          <w:rFonts w:ascii="Times New Roman" w:cs="Times New Roman" w:eastAsia="Times New Roman" w:hAnsi="Times New Roman"/>
          <w:b/>
          <w:i/>
          <w:sz w:val="24"/>
          <w:szCs w:val="24"/>
          <w:lang w:eastAsia="ro-RO"/>
        </w:rPr>
      </w:pPr>
      <w:r>
        <w:rPr>
          <w:rFonts w:ascii="Times New Roman" w:cs="Times New Roman" w:eastAsia="Times New Roman" w:hAnsi="Times New Roman"/>
          <w:b/>
          <w:i/>
          <w:sz w:val="24"/>
          <w:szCs w:val="24"/>
          <w:lang w:eastAsia="ro-RO"/>
        </w:rPr>
        <w:t>*Tabel cu evidența cursurilor de formare continuă</w:t>
      </w:r>
    </w:p>
    <w:tbl>
      <w:tblPr>
        <w:jc w:val="left"/>
        <w:tblInd w:type="dxa" w:w="-112"/>
        <w:tblBorders>
          <w:top w:color="000001" w:space="0" w:sz="2" w:val="single"/>
          <w:left w:color="000001" w:space="0" w:sz="2" w:val="single"/>
          <w:bottom w:color="000001" w:space="0" w:sz="2" w:val="single"/>
          <w:insideH w:color="000001" w:space="0" w:sz="2" w:val="single"/>
          <w:right w:val="nil"/>
          <w:insideV w:val="nil"/>
        </w:tblBorders>
        <w:tblCellMar>
          <w:top w:type="dxa" w:w="108"/>
          <w:left w:type="dxa" w:w="102"/>
          <w:bottom w:type="dxa" w:w="108"/>
          <w:right w:type="dxa" w:w="108"/>
        </w:tblCellMar>
      </w:tblPr>
      <w:tblGrid>
        <w:gridCol w:w="532"/>
        <w:gridCol w:w="2406"/>
        <w:gridCol w:w="1693"/>
        <w:gridCol w:w="1848"/>
        <w:gridCol w:w="1700"/>
        <w:gridCol w:w="1105"/>
      </w:tblGrid>
      <w:tr>
        <w:trPr>
          <w:cantSplit w:val="false"/>
        </w:trPr>
        <w:tc>
          <w:tcPr>
            <w:tcW w:type="dxa" w:w="532"/>
            <w:tcBorders>
              <w:top w:color="000001" w:space="0" w:sz="2" w:val="single"/>
              <w:left w:color="000001" w:space="0" w:sz="2" w:val="single"/>
              <w:bottom w:color="000001" w:space="0" w:sz="2" w:val="single"/>
              <w:right w:val="nil"/>
            </w:tcBorders>
            <w:shd w:fill="FFFFFF" w:val="clear"/>
            <w:tcMar>
              <w:left w:type="dxa" w:w="102"/>
            </w:tcMar>
          </w:tcPr>
          <w:p>
            <w:pPr>
              <w:pStyle w:val="style31"/>
              <w:widowControl/>
              <w:tabs>
                <w:tab w:leader="none" w:pos="708" w:val="left"/>
              </w:tabs>
              <w:suppressAutoHyphens w:val="true"/>
              <w:spacing w:after="200" w:before="0" w:line="276" w:lineRule="auto"/>
              <w:contextualSpacing w:val="false"/>
              <w:rPr>
                <w:rFonts w:ascii="Times New Roman" w:cs="Times New Roman" w:eastAsia="Times New Roman" w:hAnsi="Times New Roman"/>
                <w:sz w:val="24"/>
                <w:szCs w:val="24"/>
                <w:lang w:eastAsia="ro-RO"/>
              </w:rPr>
            </w:pPr>
            <w:r>
              <w:rPr>
                <w:rFonts w:ascii="Times New Roman" w:cs="Times New Roman" w:eastAsia="Times New Roman" w:hAnsi="Times New Roman"/>
                <w:sz w:val="24"/>
                <w:szCs w:val="24"/>
                <w:lang w:eastAsia="ro-RO"/>
              </w:rPr>
              <w:t>Nr.</w:t>
            </w:r>
          </w:p>
        </w:tc>
        <w:tc>
          <w:tcPr>
            <w:tcW w:type="dxa" w:w="2406"/>
            <w:tcBorders>
              <w:top w:color="000001" w:space="0" w:sz="2" w:val="single"/>
              <w:left w:color="000001" w:space="0" w:sz="2" w:val="single"/>
              <w:bottom w:color="000001" w:space="0" w:sz="2" w:val="single"/>
              <w:right w:val="nil"/>
            </w:tcBorders>
            <w:shd w:fill="FFFFFF" w:val="clear"/>
            <w:tcMar>
              <w:left w:type="dxa" w:w="102"/>
            </w:tcMar>
          </w:tcPr>
          <w:p>
            <w:pPr>
              <w:pStyle w:val="style31"/>
              <w:widowControl/>
              <w:tabs>
                <w:tab w:leader="none" w:pos="708" w:val="left"/>
              </w:tabs>
              <w:suppressAutoHyphens w:val="true"/>
              <w:spacing w:after="200" w:before="0" w:line="276" w:lineRule="auto"/>
              <w:contextualSpacing w:val="false"/>
              <w:rPr>
                <w:rFonts w:ascii="Times New Roman" w:cs="Times New Roman" w:eastAsia="Times New Roman" w:hAnsi="Times New Roman"/>
                <w:sz w:val="24"/>
                <w:szCs w:val="24"/>
                <w:lang w:eastAsia="ro-RO"/>
              </w:rPr>
            </w:pPr>
            <w:r>
              <w:rPr>
                <w:rFonts w:ascii="Times New Roman" w:cs="Times New Roman" w:eastAsia="Times New Roman" w:hAnsi="Times New Roman"/>
                <w:sz w:val="24"/>
                <w:szCs w:val="24"/>
                <w:lang w:eastAsia="ro-RO"/>
              </w:rPr>
              <w:t>Denumire curs/stagiu de formare</w:t>
            </w:r>
          </w:p>
        </w:tc>
        <w:tc>
          <w:tcPr>
            <w:tcW w:type="dxa" w:w="1693"/>
            <w:tcBorders>
              <w:top w:color="000001" w:space="0" w:sz="2" w:val="single"/>
              <w:left w:color="000001" w:space="0" w:sz="2" w:val="single"/>
              <w:bottom w:color="000001" w:space="0" w:sz="2" w:val="single"/>
              <w:right w:val="nil"/>
            </w:tcBorders>
            <w:shd w:fill="FFFFFF" w:val="clear"/>
            <w:tcMar>
              <w:left w:type="dxa" w:w="102"/>
            </w:tcMar>
          </w:tcPr>
          <w:p>
            <w:pPr>
              <w:pStyle w:val="style31"/>
              <w:widowControl/>
              <w:tabs>
                <w:tab w:leader="none" w:pos="708" w:val="left"/>
              </w:tabs>
              <w:suppressAutoHyphens w:val="true"/>
              <w:spacing w:after="200" w:before="0" w:line="276" w:lineRule="auto"/>
              <w:contextualSpacing w:val="false"/>
              <w:rPr>
                <w:rFonts w:ascii="Times New Roman" w:cs="Times New Roman" w:eastAsia="Times New Roman" w:hAnsi="Times New Roman"/>
                <w:sz w:val="24"/>
                <w:szCs w:val="24"/>
                <w:lang w:eastAsia="ro-RO"/>
              </w:rPr>
            </w:pPr>
            <w:r>
              <w:rPr>
                <w:rFonts w:ascii="Times New Roman" w:cs="Times New Roman" w:eastAsia="Times New Roman" w:hAnsi="Times New Roman"/>
                <w:sz w:val="24"/>
                <w:szCs w:val="24"/>
                <w:lang w:eastAsia="ro-RO"/>
              </w:rPr>
              <w:t>Furnizorul de formare</w:t>
            </w:r>
          </w:p>
        </w:tc>
        <w:tc>
          <w:tcPr>
            <w:tcW w:type="dxa" w:w="1848"/>
            <w:tcBorders>
              <w:top w:color="000001" w:space="0" w:sz="2" w:val="single"/>
              <w:left w:color="000001" w:space="0" w:sz="2" w:val="single"/>
              <w:bottom w:color="000001" w:space="0" w:sz="2" w:val="single"/>
              <w:right w:val="nil"/>
            </w:tcBorders>
            <w:shd w:fill="FFFFFF" w:val="clear"/>
            <w:tcMar>
              <w:left w:type="dxa" w:w="102"/>
            </w:tcMar>
          </w:tcPr>
          <w:p>
            <w:pPr>
              <w:pStyle w:val="style31"/>
              <w:widowControl/>
              <w:tabs>
                <w:tab w:leader="none" w:pos="708" w:val="left"/>
              </w:tabs>
              <w:suppressAutoHyphens w:val="true"/>
              <w:spacing w:after="200" w:before="0" w:line="276" w:lineRule="auto"/>
              <w:contextualSpacing w:val="false"/>
              <w:rPr>
                <w:rFonts w:ascii="Times New Roman" w:cs="Times New Roman" w:eastAsia="Times New Roman" w:hAnsi="Times New Roman"/>
                <w:sz w:val="24"/>
                <w:szCs w:val="24"/>
                <w:lang w:eastAsia="ro-RO"/>
              </w:rPr>
            </w:pPr>
            <w:r>
              <w:rPr>
                <w:rFonts w:ascii="Times New Roman" w:cs="Times New Roman" w:eastAsia="Times New Roman" w:hAnsi="Times New Roman"/>
                <w:sz w:val="24"/>
                <w:szCs w:val="24"/>
                <w:lang w:eastAsia="ro-RO"/>
              </w:rPr>
              <w:t xml:space="preserve">Certificarera </w:t>
            </w:r>
          </w:p>
        </w:tc>
        <w:tc>
          <w:tcPr>
            <w:tcW w:type="dxa" w:w="1700"/>
            <w:tcBorders>
              <w:top w:color="000001" w:space="0" w:sz="2" w:val="single"/>
              <w:left w:color="000001" w:space="0" w:sz="2" w:val="single"/>
              <w:bottom w:color="000001" w:space="0" w:sz="2" w:val="single"/>
              <w:right w:val="nil"/>
            </w:tcBorders>
            <w:shd w:fill="FFFFFF" w:val="clear"/>
            <w:tcMar>
              <w:left w:type="dxa" w:w="102"/>
            </w:tcMar>
          </w:tcPr>
          <w:p>
            <w:pPr>
              <w:pStyle w:val="style31"/>
              <w:widowControl/>
              <w:tabs>
                <w:tab w:leader="none" w:pos="708" w:val="left"/>
              </w:tabs>
              <w:suppressAutoHyphens w:val="true"/>
              <w:spacing w:after="200" w:before="0" w:line="276" w:lineRule="auto"/>
              <w:contextualSpacing w:val="false"/>
              <w:rPr>
                <w:rFonts w:ascii="Times New Roman" w:cs="Times New Roman" w:eastAsia="Times New Roman" w:hAnsi="Times New Roman"/>
                <w:sz w:val="24"/>
                <w:szCs w:val="24"/>
                <w:lang w:eastAsia="ro-RO"/>
              </w:rPr>
            </w:pPr>
            <w:r>
              <w:rPr>
                <w:rFonts w:ascii="Times New Roman" w:cs="Times New Roman" w:eastAsia="Times New Roman" w:hAnsi="Times New Roman"/>
                <w:sz w:val="24"/>
                <w:szCs w:val="24"/>
                <w:lang w:eastAsia="ro-RO"/>
              </w:rPr>
              <w:t>Nr. credite/ore</w:t>
            </w:r>
          </w:p>
        </w:tc>
        <w:tc>
          <w:tcPr>
            <w:tcW w:type="dxa" w:w="1105"/>
            <w:tcBorders>
              <w:top w:color="000001" w:space="0" w:sz="2" w:val="single"/>
              <w:left w:color="000001" w:space="0" w:sz="2" w:val="single"/>
              <w:bottom w:color="000001" w:space="0" w:sz="2" w:val="single"/>
              <w:right w:color="000001" w:space="0" w:sz="2" w:val="single"/>
            </w:tcBorders>
            <w:shd w:fill="FFFFFF" w:val="clear"/>
            <w:tcMar>
              <w:left w:type="dxa" w:w="102"/>
            </w:tcMar>
          </w:tcPr>
          <w:p>
            <w:pPr>
              <w:pStyle w:val="style31"/>
              <w:widowControl/>
              <w:tabs>
                <w:tab w:leader="none" w:pos="708" w:val="left"/>
              </w:tabs>
              <w:suppressAutoHyphens w:val="true"/>
              <w:spacing w:after="200" w:before="0" w:line="276" w:lineRule="auto"/>
              <w:contextualSpacing w:val="false"/>
              <w:rPr>
                <w:rFonts w:ascii="Times New Roman" w:cs="Times New Roman" w:eastAsia="Times New Roman" w:hAnsi="Times New Roman"/>
                <w:sz w:val="24"/>
                <w:szCs w:val="24"/>
                <w:lang w:eastAsia="ro-RO"/>
              </w:rPr>
            </w:pPr>
            <w:r>
              <w:rPr>
                <w:rFonts w:ascii="Times New Roman" w:cs="Times New Roman" w:eastAsia="Times New Roman" w:hAnsi="Times New Roman"/>
                <w:sz w:val="24"/>
                <w:szCs w:val="24"/>
                <w:lang w:eastAsia="ro-RO"/>
              </w:rPr>
              <w:t xml:space="preserve">Data </w:t>
            </w:r>
          </w:p>
        </w:tc>
      </w:tr>
      <w:tr>
        <w:trPr>
          <w:cantSplit w:val="false"/>
        </w:trPr>
        <w:tc>
          <w:tcPr>
            <w:tcW w:type="dxa" w:w="532"/>
            <w:tcBorders>
              <w:top w:val="nil"/>
              <w:left w:color="000001" w:space="0" w:sz="2" w:val="single"/>
              <w:bottom w:color="000001" w:space="0" w:sz="2" w:val="single"/>
              <w:right w:val="nil"/>
            </w:tcBorders>
            <w:shd w:fill="FFFFFF" w:val="clear"/>
            <w:tcMar>
              <w:top w:type="dxa" w:w="0"/>
              <w:left w:type="dxa" w:w="102"/>
              <w:bottom w:type="dxa" w:w="0"/>
            </w:tcMar>
          </w:tcPr>
          <w:p>
            <w:pPr>
              <w:pStyle w:val="style31"/>
              <w:widowControl/>
              <w:tabs>
                <w:tab w:leader="none" w:pos="708" w:val="left"/>
              </w:tabs>
              <w:suppressAutoHyphens w:val="true"/>
              <w:spacing w:after="200" w:before="0" w:line="276" w:lineRule="auto"/>
              <w:contextualSpacing w:val="false"/>
              <w:rPr/>
            </w:pPr>
            <w:r>
              <w:rPr/>
            </w:r>
          </w:p>
        </w:tc>
        <w:tc>
          <w:tcPr>
            <w:tcW w:type="dxa" w:w="2406"/>
            <w:tcBorders>
              <w:top w:val="nil"/>
              <w:left w:val="nil"/>
              <w:bottom w:color="000001" w:space="0" w:sz="2" w:val="single"/>
              <w:right w:val="nil"/>
            </w:tcBorders>
            <w:shd w:fill="FFFFFF" w:val="clear"/>
            <w:tcMar>
              <w:top w:type="dxa" w:w="0"/>
              <w:left w:type="dxa" w:w="107"/>
              <w:bottom w:type="dxa" w:w="0"/>
            </w:tcMar>
          </w:tcPr>
          <w:p>
            <w:pPr>
              <w:pStyle w:val="style31"/>
              <w:widowControl/>
              <w:tabs>
                <w:tab w:leader="none" w:pos="708" w:val="left"/>
              </w:tabs>
              <w:suppressAutoHyphens w:val="true"/>
              <w:spacing w:after="200" w:before="0" w:line="276" w:lineRule="auto"/>
              <w:contextualSpacing w:val="false"/>
              <w:rPr/>
            </w:pPr>
            <w:r>
              <w:rPr/>
            </w:r>
          </w:p>
        </w:tc>
        <w:tc>
          <w:tcPr>
            <w:tcW w:type="dxa" w:w="1693"/>
            <w:tcBorders>
              <w:top w:val="nil"/>
              <w:left w:val="nil"/>
              <w:bottom w:color="000001" w:space="0" w:sz="2" w:val="single"/>
              <w:right w:val="nil"/>
            </w:tcBorders>
            <w:shd w:fill="FFFFFF" w:val="clear"/>
            <w:tcMar>
              <w:top w:type="dxa" w:w="0"/>
              <w:left w:type="dxa" w:w="107"/>
              <w:bottom w:type="dxa" w:w="0"/>
            </w:tcMar>
          </w:tcPr>
          <w:p>
            <w:pPr>
              <w:pStyle w:val="style31"/>
              <w:widowControl/>
              <w:tabs>
                <w:tab w:leader="none" w:pos="708" w:val="left"/>
              </w:tabs>
              <w:suppressAutoHyphens w:val="true"/>
              <w:spacing w:after="200" w:before="0" w:line="276" w:lineRule="auto"/>
              <w:contextualSpacing w:val="false"/>
              <w:rPr/>
            </w:pPr>
            <w:r>
              <w:rPr/>
            </w:r>
          </w:p>
        </w:tc>
        <w:tc>
          <w:tcPr>
            <w:tcW w:type="dxa" w:w="1848"/>
            <w:tcBorders>
              <w:top w:val="nil"/>
              <w:left w:val="nil"/>
              <w:bottom w:color="000001" w:space="0" w:sz="2" w:val="single"/>
              <w:right w:val="nil"/>
            </w:tcBorders>
            <w:shd w:fill="FFFFFF" w:val="clear"/>
            <w:tcMar>
              <w:top w:type="dxa" w:w="0"/>
              <w:left w:type="dxa" w:w="107"/>
              <w:bottom w:type="dxa" w:w="0"/>
            </w:tcMar>
          </w:tcPr>
          <w:p>
            <w:pPr>
              <w:pStyle w:val="style31"/>
              <w:widowControl/>
              <w:tabs>
                <w:tab w:leader="none" w:pos="708" w:val="left"/>
              </w:tabs>
              <w:suppressAutoHyphens w:val="true"/>
              <w:spacing w:after="200" w:before="0" w:line="276" w:lineRule="auto"/>
              <w:contextualSpacing w:val="false"/>
              <w:rPr/>
            </w:pPr>
            <w:r>
              <w:rPr/>
            </w:r>
          </w:p>
        </w:tc>
        <w:tc>
          <w:tcPr>
            <w:tcW w:type="dxa" w:w="1700"/>
            <w:tcBorders>
              <w:top w:val="nil"/>
              <w:left w:val="nil"/>
              <w:bottom w:color="000001" w:space="0" w:sz="2" w:val="single"/>
              <w:right w:val="nil"/>
            </w:tcBorders>
            <w:shd w:fill="FFFFFF" w:val="clear"/>
            <w:tcMar>
              <w:top w:type="dxa" w:w="0"/>
              <w:left w:type="dxa" w:w="107"/>
              <w:bottom w:type="dxa" w:w="0"/>
            </w:tcMar>
          </w:tcPr>
          <w:p>
            <w:pPr>
              <w:pStyle w:val="style31"/>
              <w:widowControl/>
              <w:tabs>
                <w:tab w:leader="none" w:pos="708" w:val="left"/>
              </w:tabs>
              <w:suppressAutoHyphens w:val="true"/>
              <w:spacing w:after="200" w:before="0" w:line="276" w:lineRule="auto"/>
              <w:contextualSpacing w:val="false"/>
              <w:rPr/>
            </w:pPr>
            <w:r>
              <w:rPr/>
            </w:r>
          </w:p>
        </w:tc>
        <w:tc>
          <w:tcPr>
            <w:tcW w:type="dxa" w:w="1105"/>
            <w:tcBorders>
              <w:top w:val="nil"/>
              <w:left w:val="nil"/>
              <w:bottom w:color="000001" w:space="0" w:sz="2" w:val="single"/>
              <w:right w:val="nil"/>
            </w:tcBorders>
            <w:shd w:fill="FFFFFF" w:val="clear"/>
            <w:tcMar>
              <w:top w:type="dxa" w:w="0"/>
              <w:left w:type="dxa" w:w="107"/>
              <w:bottom w:type="dxa" w:w="0"/>
            </w:tcMar>
          </w:tcPr>
          <w:p>
            <w:pPr>
              <w:pStyle w:val="style31"/>
              <w:widowControl/>
              <w:tabs>
                <w:tab w:leader="none" w:pos="708" w:val="left"/>
              </w:tabs>
              <w:suppressAutoHyphens w:val="true"/>
              <w:spacing w:after="200" w:before="0" w:line="276" w:lineRule="auto"/>
              <w:contextualSpacing w:val="false"/>
              <w:rPr/>
            </w:pPr>
            <w:r>
              <w:rPr/>
            </w:r>
          </w:p>
        </w:tc>
      </w:tr>
    </w:tbl>
    <w:p>
      <w:pPr>
        <w:pStyle w:val="style31"/>
        <w:rPr/>
      </w:pPr>
      <w:r>
        <w:rPr/>
      </w:r>
    </w:p>
    <w:p>
      <w:pPr>
        <w:pStyle w:val="style31"/>
        <w:rPr/>
      </w:pPr>
      <w:r>
        <w:rPr/>
      </w:r>
    </w:p>
    <w:p>
      <w:pPr>
        <w:pStyle w:val="style31"/>
        <w:rPr/>
      </w:pPr>
      <w:r>
        <w:rPr/>
      </w:r>
    </w:p>
    <w:p>
      <w:pPr>
        <w:pStyle w:val="style31"/>
        <w:rPr>
          <w:rFonts w:ascii="Times New Roman" w:cs="Times New Roman" w:eastAsia="Times New Roman" w:hAnsi="Times New Roman"/>
          <w:b/>
          <w:sz w:val="24"/>
          <w:szCs w:val="24"/>
          <w:lang w:eastAsia="ro-RO"/>
        </w:rPr>
      </w:pPr>
      <w:r>
        <w:rPr>
          <w:rFonts w:ascii="Times New Roman" w:cs="Times New Roman" w:eastAsia="Times New Roman" w:hAnsi="Times New Roman"/>
          <w:b/>
          <w:sz w:val="24"/>
          <w:szCs w:val="24"/>
          <w:lang w:eastAsia="ro-RO"/>
        </w:rPr>
        <w:t>_____________________________________________________________________________</w:t>
      </w:r>
    </w:p>
    <w:p>
      <w:pPr>
        <w:pStyle w:val="style31"/>
        <w:rPr>
          <w:rFonts w:ascii="Times New Roman" w:cs="Times New Roman" w:eastAsia="Times New Roman" w:hAnsi="Times New Roman"/>
          <w:b/>
          <w:sz w:val="24"/>
          <w:szCs w:val="24"/>
          <w:lang w:eastAsia="ro-RO"/>
        </w:rPr>
      </w:pPr>
      <w:r>
        <w:rPr>
          <w:rFonts w:ascii="Times New Roman" w:cs="Times New Roman" w:eastAsia="Times New Roman" w:hAnsi="Times New Roman"/>
          <w:b/>
          <w:sz w:val="24"/>
          <w:szCs w:val="24"/>
          <w:lang w:eastAsia="ro-RO"/>
        </w:rPr>
        <w:t xml:space="preserve"> </w:t>
      </w:r>
      <w:r>
        <w:rPr>
          <w:rFonts w:ascii="Times New Roman" w:cs="Times New Roman" w:eastAsia="Times New Roman" w:hAnsi="Times New Roman"/>
          <w:b/>
          <w:sz w:val="24"/>
          <w:szCs w:val="24"/>
          <w:lang w:eastAsia="ro-RO"/>
        </w:rPr>
        <w:t>DOCUMENTE ŞCOLARE pentru anul școlar în curs</w:t>
      </w:r>
    </w:p>
    <w:p>
      <w:pPr>
        <w:pStyle w:val="style31"/>
        <w:rPr/>
      </w:pPr>
      <w:r>
        <w:rPr/>
      </w:r>
    </w:p>
    <w:p>
      <w:pPr>
        <w:pStyle w:val="style31"/>
        <w:numPr>
          <w:ilvl w:val="0"/>
          <w:numId w:val="4"/>
        </w:numPr>
        <w:rPr>
          <w:rFonts w:ascii="Times New Roman" w:hAnsi="Times New Roman"/>
          <w:b/>
          <w:sz w:val="24"/>
          <w:szCs w:val="24"/>
        </w:rPr>
      </w:pPr>
      <w:r>
        <w:rPr>
          <w:rFonts w:ascii="Times New Roman" w:hAnsi="Times New Roman"/>
          <w:b/>
          <w:sz w:val="24"/>
          <w:szCs w:val="24"/>
        </w:rPr>
        <w:t>Documente de evidență a activității</w:t>
      </w:r>
    </w:p>
    <w:p>
      <w:pPr>
        <w:pStyle w:val="style31"/>
        <w:numPr>
          <w:ilvl w:val="0"/>
          <w:numId w:val="1"/>
        </w:numPr>
        <w:rPr>
          <w:rFonts w:ascii="Times New Roman" w:hAnsi="Times New Roman"/>
          <w:sz w:val="24"/>
          <w:szCs w:val="24"/>
        </w:rPr>
      </w:pPr>
      <w:r>
        <w:rPr>
          <w:rFonts w:ascii="Times New Roman" w:hAnsi="Times New Roman"/>
          <w:sz w:val="24"/>
          <w:szCs w:val="24"/>
          <w:u w:val="single"/>
        </w:rPr>
        <w:t>Condica de prezență</w:t>
      </w:r>
      <w:r>
        <w:rPr>
          <w:rFonts w:ascii="Times New Roman" w:hAnsi="Times New Roman"/>
          <w:sz w:val="24"/>
          <w:szCs w:val="24"/>
        </w:rPr>
        <w:t xml:space="preserve">  (formular tip, cu nr. de înregistrare la CJRAE)</w:t>
      </w:r>
    </w:p>
    <w:p>
      <w:pPr>
        <w:pStyle w:val="style31"/>
        <w:numPr>
          <w:ilvl w:val="0"/>
          <w:numId w:val="1"/>
        </w:numPr>
        <w:rPr>
          <w:rFonts w:ascii="Times New Roman" w:hAnsi="Times New Roman"/>
          <w:sz w:val="24"/>
          <w:szCs w:val="24"/>
        </w:rPr>
      </w:pPr>
      <w:r>
        <w:rPr>
          <w:rFonts w:ascii="Times New Roman" w:hAnsi="Times New Roman"/>
          <w:sz w:val="24"/>
          <w:szCs w:val="24"/>
          <w:u w:val="single"/>
        </w:rPr>
        <w:t>Fișa postului</w:t>
      </w:r>
      <w:r>
        <w:rPr>
          <w:rFonts w:ascii="Times New Roman" w:hAnsi="Times New Roman"/>
          <w:sz w:val="24"/>
          <w:szCs w:val="24"/>
        </w:rPr>
        <w:t xml:space="preserve"> pentru anul școlar în curs (cu nr. de înregistrare la CJRAE)</w:t>
      </w:r>
    </w:p>
    <w:p>
      <w:pPr>
        <w:pStyle w:val="style31"/>
        <w:numPr>
          <w:ilvl w:val="0"/>
          <w:numId w:val="1"/>
        </w:numPr>
        <w:rPr>
          <w:rFonts w:ascii="Times New Roman" w:hAnsi="Times New Roman"/>
          <w:sz w:val="24"/>
          <w:szCs w:val="24"/>
        </w:rPr>
      </w:pPr>
      <w:r>
        <w:rPr>
          <w:rFonts w:ascii="Times New Roman" w:hAnsi="Times New Roman"/>
          <w:sz w:val="24"/>
          <w:szCs w:val="24"/>
          <w:u w:val="single"/>
        </w:rPr>
        <w:t>Fișa de autoevaluare</w:t>
      </w:r>
      <w:r>
        <w:rPr>
          <w:rFonts w:ascii="Times New Roman" w:hAnsi="Times New Roman"/>
          <w:sz w:val="24"/>
          <w:szCs w:val="24"/>
        </w:rPr>
        <w:t xml:space="preserve"> (se va completa conform metodologiei la sfârșitul anului școlar, însoțită de un </w:t>
      </w:r>
      <w:r>
        <w:rPr>
          <w:rFonts w:ascii="Times New Roman" w:hAnsi="Times New Roman"/>
          <w:sz w:val="24"/>
          <w:szCs w:val="24"/>
          <w:u w:val="single"/>
        </w:rPr>
        <w:t xml:space="preserve">raport justificativ </w:t>
      </w:r>
      <w:r>
        <w:rPr>
          <w:rFonts w:ascii="Times New Roman" w:hAnsi="Times New Roman"/>
          <w:i/>
          <w:sz w:val="24"/>
          <w:szCs w:val="24"/>
        </w:rPr>
        <w:t>anexa 1</w:t>
      </w:r>
      <w:r>
        <w:rPr>
          <w:rFonts w:ascii="Times New Roman" w:hAnsi="Times New Roman"/>
          <w:sz w:val="24"/>
          <w:szCs w:val="24"/>
          <w:u w:val="single"/>
        </w:rPr>
        <w:t xml:space="preserve"> </w:t>
      </w:r>
      <w:r>
        <w:rPr>
          <w:rFonts w:ascii="Times New Roman" w:hAnsi="Times New Roman"/>
          <w:sz w:val="24"/>
          <w:szCs w:val="24"/>
        </w:rPr>
        <w:t xml:space="preserve">) </w:t>
      </w:r>
    </w:p>
    <w:p>
      <w:pPr>
        <w:pStyle w:val="style31"/>
        <w:numPr>
          <w:ilvl w:val="0"/>
          <w:numId w:val="1"/>
        </w:numPr>
        <w:rPr>
          <w:rFonts w:ascii="Times New Roman" w:hAnsi="Times New Roman"/>
          <w:sz w:val="24"/>
          <w:szCs w:val="24"/>
        </w:rPr>
      </w:pPr>
      <w:r>
        <w:rPr>
          <w:rFonts w:ascii="Times New Roman" w:hAnsi="Times New Roman"/>
          <w:sz w:val="24"/>
          <w:szCs w:val="24"/>
          <w:u w:val="single"/>
        </w:rPr>
        <w:t xml:space="preserve">Fișa de pontaj </w:t>
      </w:r>
      <w:r>
        <w:rPr>
          <w:rFonts w:ascii="Times New Roman" w:hAnsi="Times New Roman"/>
          <w:sz w:val="24"/>
          <w:szCs w:val="24"/>
        </w:rPr>
        <w:t xml:space="preserve">(se va completa lunar conform </w:t>
      </w:r>
      <w:r>
        <w:rPr>
          <w:rFonts w:ascii="Times New Roman" w:hAnsi="Times New Roman"/>
          <w:i/>
          <w:sz w:val="24"/>
          <w:szCs w:val="24"/>
        </w:rPr>
        <w:t>anexei 2</w:t>
      </w:r>
      <w:r>
        <w:rPr>
          <w:rFonts w:ascii="Times New Roman" w:hAnsi="Times New Roman"/>
          <w:sz w:val="24"/>
          <w:szCs w:val="24"/>
        </w:rPr>
        <w:t>)</w:t>
      </w:r>
    </w:p>
    <w:p>
      <w:pPr>
        <w:pStyle w:val="style31"/>
        <w:numPr>
          <w:ilvl w:val="0"/>
          <w:numId w:val="1"/>
        </w:numPr>
        <w:rPr>
          <w:rFonts w:ascii="Times New Roman" w:hAnsi="Times New Roman"/>
          <w:i/>
          <w:sz w:val="24"/>
          <w:szCs w:val="24"/>
        </w:rPr>
      </w:pPr>
      <w:r>
        <w:rPr>
          <w:rFonts w:ascii="Times New Roman" w:hAnsi="Times New Roman"/>
          <w:sz w:val="24"/>
          <w:szCs w:val="24"/>
          <w:u w:val="single"/>
        </w:rPr>
        <w:t>Raport de activitate</w:t>
      </w:r>
      <w:r>
        <w:rPr>
          <w:rFonts w:ascii="Times New Roman" w:hAnsi="Times New Roman"/>
          <w:sz w:val="24"/>
          <w:szCs w:val="24"/>
        </w:rPr>
        <w:t xml:space="preserve">(se va completa lunar conform </w:t>
      </w:r>
      <w:r>
        <w:rPr>
          <w:rFonts w:ascii="Times New Roman" w:hAnsi="Times New Roman"/>
          <w:i/>
          <w:sz w:val="24"/>
          <w:szCs w:val="24"/>
        </w:rPr>
        <w:t>anexei 3)</w:t>
      </w:r>
    </w:p>
    <w:p>
      <w:pPr>
        <w:pStyle w:val="style31"/>
        <w:numPr>
          <w:ilvl w:val="0"/>
          <w:numId w:val="1"/>
        </w:numPr>
        <w:rPr>
          <w:rFonts w:ascii="Times New Roman" w:hAnsi="Times New Roman"/>
          <w:sz w:val="24"/>
          <w:szCs w:val="24"/>
        </w:rPr>
      </w:pPr>
      <w:r>
        <w:rPr>
          <w:rFonts w:ascii="Times New Roman" w:hAnsi="Times New Roman"/>
          <w:sz w:val="24"/>
          <w:szCs w:val="24"/>
          <w:u w:val="single"/>
        </w:rPr>
        <w:t>Plan  de activități</w:t>
      </w:r>
      <w:r>
        <w:rPr>
          <w:rFonts w:ascii="Times New Roman" w:hAnsi="Times New Roman"/>
          <w:sz w:val="24"/>
          <w:szCs w:val="24"/>
        </w:rPr>
        <w:t xml:space="preserve"> întocmit anual și semestrial în conformitate cu planul managerial al CJAP</w:t>
      </w:r>
    </w:p>
    <w:p>
      <w:pPr>
        <w:pStyle w:val="style0"/>
        <w:numPr>
          <w:ilvl w:val="0"/>
          <w:numId w:val="1"/>
        </w:numPr>
        <w:rPr>
          <w:rFonts w:cs="Courier New"/>
          <w:sz w:val="24"/>
          <w:szCs w:val="24"/>
          <w:lang w:val="en-US"/>
        </w:rPr>
      </w:pPr>
      <w:r>
        <w:rPr>
          <w:rFonts w:cs="Courier New"/>
          <w:sz w:val="24"/>
          <w:szCs w:val="24"/>
          <w:lang w:val="en-US"/>
        </w:rPr>
        <w:t>Registrul de evidenţă a activităţilor (tipizat)</w:t>
      </w:r>
    </w:p>
    <w:p>
      <w:pPr>
        <w:pStyle w:val="style0"/>
        <w:rPr/>
      </w:pPr>
      <w:r>
        <w:rPr/>
      </w:r>
    </w:p>
    <w:p>
      <w:pPr>
        <w:pStyle w:val="style31"/>
        <w:rPr/>
      </w:pPr>
      <w:r>
        <w:rPr/>
      </w:r>
    </w:p>
    <w:p>
      <w:pPr>
        <w:pStyle w:val="style31"/>
        <w:numPr>
          <w:ilvl w:val="0"/>
          <w:numId w:val="4"/>
        </w:numPr>
        <w:rPr>
          <w:rFonts w:ascii="Times New Roman" w:hAnsi="Times New Roman"/>
          <w:b/>
          <w:sz w:val="24"/>
          <w:szCs w:val="24"/>
        </w:rPr>
      </w:pPr>
      <w:r>
        <w:rPr>
          <w:rFonts w:ascii="Times New Roman" w:hAnsi="Times New Roman"/>
          <w:b/>
          <w:sz w:val="24"/>
          <w:szCs w:val="24"/>
        </w:rPr>
        <w:t xml:space="preserve">Documente de lucru </w:t>
      </w:r>
    </w:p>
    <w:p>
      <w:pPr>
        <w:pStyle w:val="style31"/>
        <w:numPr>
          <w:ilvl w:val="0"/>
          <w:numId w:val="2"/>
        </w:numPr>
        <w:rPr>
          <w:rFonts w:ascii="Times New Roman" w:hAnsi="Times New Roman"/>
          <w:sz w:val="24"/>
          <w:szCs w:val="24"/>
        </w:rPr>
      </w:pPr>
      <w:r>
        <w:rPr>
          <w:rFonts w:ascii="Times New Roman" w:hAnsi="Times New Roman"/>
          <w:sz w:val="24"/>
          <w:szCs w:val="24"/>
        </w:rPr>
        <w:t>Fișa de consiliere pentru copii/elevi (</w:t>
      </w:r>
      <w:r>
        <w:rPr>
          <w:rFonts w:ascii="Times New Roman" w:hAnsi="Times New Roman"/>
          <w:i/>
          <w:sz w:val="24"/>
          <w:szCs w:val="24"/>
        </w:rPr>
        <w:t>anexa 4</w:t>
      </w:r>
      <w:r>
        <w:rPr>
          <w:rFonts w:ascii="Times New Roman" w:hAnsi="Times New Roman"/>
          <w:sz w:val="24"/>
          <w:szCs w:val="24"/>
        </w:rPr>
        <w:t>)</w:t>
      </w:r>
    </w:p>
    <w:p>
      <w:pPr>
        <w:pStyle w:val="style31"/>
        <w:numPr>
          <w:ilvl w:val="0"/>
          <w:numId w:val="2"/>
        </w:numPr>
        <w:rPr>
          <w:rFonts w:ascii="Times New Roman" w:hAnsi="Times New Roman"/>
          <w:sz w:val="24"/>
          <w:szCs w:val="24"/>
        </w:rPr>
      </w:pPr>
      <w:r>
        <w:rPr>
          <w:rFonts w:ascii="Times New Roman" w:hAnsi="Times New Roman"/>
          <w:sz w:val="24"/>
          <w:szCs w:val="24"/>
        </w:rPr>
        <w:t>Caiet personal de evidență a activității</w:t>
      </w:r>
    </w:p>
    <w:p>
      <w:pPr>
        <w:pStyle w:val="style31"/>
        <w:numPr>
          <w:ilvl w:val="0"/>
          <w:numId w:val="2"/>
        </w:numPr>
        <w:rPr>
          <w:rFonts w:ascii="Times New Roman" w:hAnsi="Times New Roman"/>
          <w:sz w:val="24"/>
          <w:szCs w:val="24"/>
        </w:rPr>
      </w:pPr>
      <w:r>
        <w:rPr>
          <w:rFonts w:ascii="Times New Roman" w:hAnsi="Times New Roman"/>
          <w:sz w:val="24"/>
          <w:szCs w:val="24"/>
        </w:rPr>
        <w:t>Plan de intervenție personalizat (</w:t>
      </w:r>
      <w:r>
        <w:rPr>
          <w:rFonts w:ascii="Times New Roman" w:hAnsi="Times New Roman"/>
          <w:i/>
          <w:sz w:val="24"/>
          <w:szCs w:val="24"/>
        </w:rPr>
        <w:t>anexa 5</w:t>
      </w:r>
      <w:r>
        <w:rPr>
          <w:rFonts w:ascii="Times New Roman" w:hAnsi="Times New Roman"/>
          <w:sz w:val="24"/>
          <w:szCs w:val="24"/>
        </w:rPr>
        <w:t>)</w:t>
      </w:r>
    </w:p>
    <w:p>
      <w:pPr>
        <w:pStyle w:val="style31"/>
        <w:numPr>
          <w:ilvl w:val="0"/>
          <w:numId w:val="2"/>
        </w:numPr>
        <w:rPr>
          <w:rFonts w:ascii="Times New Roman" w:hAnsi="Times New Roman"/>
          <w:sz w:val="24"/>
          <w:szCs w:val="24"/>
        </w:rPr>
      </w:pPr>
      <w:r>
        <w:rPr>
          <w:rFonts w:ascii="Times New Roman" w:hAnsi="Times New Roman"/>
          <w:sz w:val="24"/>
          <w:szCs w:val="24"/>
        </w:rPr>
        <w:t>Fișa de consiliere de orientare școlară și profesională (</w:t>
      </w:r>
      <w:r>
        <w:rPr>
          <w:rFonts w:ascii="Times New Roman" w:hAnsi="Times New Roman"/>
          <w:i/>
          <w:sz w:val="24"/>
          <w:szCs w:val="24"/>
        </w:rPr>
        <w:t>anexa 6</w:t>
      </w:r>
      <w:r>
        <w:rPr>
          <w:rFonts w:ascii="Times New Roman" w:hAnsi="Times New Roman"/>
          <w:sz w:val="24"/>
          <w:szCs w:val="24"/>
        </w:rPr>
        <w:t>)</w:t>
      </w:r>
    </w:p>
    <w:p>
      <w:pPr>
        <w:pStyle w:val="style31"/>
        <w:numPr>
          <w:ilvl w:val="0"/>
          <w:numId w:val="2"/>
        </w:numPr>
        <w:rPr>
          <w:rFonts w:ascii="Times New Roman" w:hAnsi="Times New Roman"/>
          <w:i/>
          <w:sz w:val="24"/>
          <w:szCs w:val="24"/>
        </w:rPr>
      </w:pPr>
      <w:r>
        <w:rPr>
          <w:rFonts w:ascii="Times New Roman" w:hAnsi="Times New Roman"/>
          <w:sz w:val="24"/>
          <w:szCs w:val="24"/>
        </w:rPr>
        <w:t>Bază de date cu elevii din unitatea școlară/ Bază de date copii cu CES/ Bază de date a copiilor cu părinți la muncă în străinătate (</w:t>
      </w:r>
      <w:r>
        <w:rPr>
          <w:rFonts w:ascii="Times New Roman" w:hAnsi="Times New Roman"/>
          <w:i/>
          <w:sz w:val="24"/>
          <w:szCs w:val="24"/>
        </w:rPr>
        <w:t>anexa 7</w:t>
      </w:r>
      <w:r>
        <w:rPr>
          <w:rFonts w:ascii="Times New Roman" w:hAnsi="Times New Roman"/>
          <w:sz w:val="24"/>
          <w:szCs w:val="24"/>
        </w:rPr>
        <w:t>)</w:t>
      </w:r>
      <w:r>
        <w:rPr>
          <w:rFonts w:ascii="Times New Roman" w:hAnsi="Times New Roman"/>
          <w:i/>
          <w:sz w:val="24"/>
          <w:szCs w:val="24"/>
        </w:rPr>
        <w:t xml:space="preserve"> – datele se vor solicita de la secretariatul unității de învățământ pentru respectarea numărului minim de elevi pe cabinet</w:t>
      </w:r>
    </w:p>
    <w:p>
      <w:pPr>
        <w:pStyle w:val="style31"/>
        <w:rPr/>
      </w:pPr>
      <w:r>
        <w:rPr/>
      </w:r>
    </w:p>
    <w:p>
      <w:pPr>
        <w:pStyle w:val="style31"/>
        <w:rPr/>
      </w:pPr>
      <w:r>
        <w:rPr/>
      </w:r>
    </w:p>
    <w:p>
      <w:pPr>
        <w:pStyle w:val="style31"/>
        <w:rPr/>
      </w:pPr>
      <w:r>
        <w:rPr/>
        <w:t>_____________________________________________________________________________________</w:t>
      </w:r>
    </w:p>
    <w:p>
      <w:pPr>
        <w:pStyle w:val="style31"/>
        <w:numPr>
          <w:ilvl w:val="0"/>
          <w:numId w:val="4"/>
        </w:numPr>
        <w:rPr>
          <w:rFonts w:ascii="Times New Roman" w:hAnsi="Times New Roman"/>
          <w:b/>
          <w:sz w:val="24"/>
          <w:szCs w:val="24"/>
        </w:rPr>
      </w:pPr>
      <w:r>
        <w:rPr>
          <w:rFonts w:ascii="Times New Roman" w:hAnsi="Times New Roman"/>
          <w:b/>
          <w:sz w:val="24"/>
          <w:szCs w:val="24"/>
        </w:rPr>
        <w:t>Documente întocmite în colaborare cu unitatea școlară/ alte instituții</w:t>
      </w:r>
    </w:p>
    <w:p>
      <w:pPr>
        <w:pStyle w:val="style31"/>
        <w:numPr>
          <w:ilvl w:val="0"/>
          <w:numId w:val="5"/>
        </w:numPr>
        <w:rPr>
          <w:rFonts w:ascii="Times New Roman" w:hAnsi="Times New Roman"/>
          <w:sz w:val="24"/>
          <w:szCs w:val="24"/>
          <w:u w:val="single"/>
        </w:rPr>
      </w:pPr>
      <w:r>
        <w:rPr>
          <w:rFonts w:ascii="Times New Roman" w:hAnsi="Times New Roman"/>
          <w:sz w:val="24"/>
          <w:szCs w:val="24"/>
        </w:rPr>
        <w:t>Protocol de colaborare cu dirigintele (</w:t>
      </w:r>
      <w:r>
        <w:rPr>
          <w:rFonts w:ascii="Times New Roman" w:hAnsi="Times New Roman"/>
          <w:i/>
          <w:sz w:val="24"/>
          <w:szCs w:val="24"/>
        </w:rPr>
        <w:t>anexa 8</w:t>
      </w:r>
      <w:r>
        <w:rPr>
          <w:rFonts w:ascii="Times New Roman" w:hAnsi="Times New Roman"/>
          <w:sz w:val="24"/>
          <w:szCs w:val="24"/>
        </w:rPr>
        <w:t xml:space="preserve">)- </w:t>
      </w:r>
      <w:r>
        <w:rPr>
          <w:rFonts w:ascii="Times New Roman" w:hAnsi="Times New Roman"/>
          <w:sz w:val="24"/>
          <w:szCs w:val="24"/>
          <w:u w:val="single"/>
        </w:rPr>
        <w:t>dosar cu protocol de colaborare</w:t>
      </w:r>
    </w:p>
    <w:p>
      <w:pPr>
        <w:pStyle w:val="style31"/>
        <w:numPr>
          <w:ilvl w:val="0"/>
          <w:numId w:val="5"/>
        </w:numPr>
        <w:rPr>
          <w:rFonts w:ascii="Times New Roman" w:hAnsi="Times New Roman"/>
          <w:sz w:val="24"/>
          <w:szCs w:val="24"/>
          <w:u w:val="single"/>
        </w:rPr>
      </w:pPr>
      <w:r>
        <w:rPr>
          <w:rFonts w:ascii="Times New Roman" w:hAnsi="Times New Roman"/>
          <w:sz w:val="24"/>
          <w:szCs w:val="24"/>
        </w:rPr>
        <w:t>Acord de parteneriat cu instituții (</w:t>
      </w:r>
      <w:r>
        <w:rPr>
          <w:rFonts w:ascii="Times New Roman" w:hAnsi="Times New Roman"/>
          <w:i/>
          <w:sz w:val="24"/>
          <w:szCs w:val="24"/>
        </w:rPr>
        <w:t>anexa 9</w:t>
      </w:r>
      <w:r>
        <w:rPr>
          <w:rFonts w:ascii="Times New Roman" w:hAnsi="Times New Roman"/>
          <w:sz w:val="24"/>
          <w:szCs w:val="24"/>
        </w:rPr>
        <w:t xml:space="preserve">)- </w:t>
      </w:r>
      <w:r>
        <w:rPr>
          <w:rFonts w:ascii="Times New Roman" w:hAnsi="Times New Roman"/>
          <w:sz w:val="24"/>
          <w:szCs w:val="24"/>
          <w:u w:val="single"/>
        </w:rPr>
        <w:t>dosar cu parteneriate</w:t>
      </w:r>
    </w:p>
    <w:p>
      <w:pPr>
        <w:pStyle w:val="style31"/>
        <w:numPr>
          <w:ilvl w:val="0"/>
          <w:numId w:val="5"/>
        </w:numPr>
        <w:rPr>
          <w:rFonts w:ascii="Times New Roman" w:hAnsi="Times New Roman"/>
          <w:i/>
          <w:sz w:val="24"/>
          <w:szCs w:val="24"/>
        </w:rPr>
      </w:pPr>
      <w:r>
        <w:rPr>
          <w:rFonts w:ascii="Times New Roman" w:hAnsi="Times New Roman"/>
          <w:sz w:val="24"/>
          <w:szCs w:val="24"/>
        </w:rPr>
        <w:t>Fișa de caracterizare psihopedagogică (</w:t>
      </w:r>
      <w:r>
        <w:rPr>
          <w:rFonts w:ascii="Times New Roman" w:hAnsi="Times New Roman"/>
          <w:i/>
          <w:sz w:val="24"/>
          <w:szCs w:val="24"/>
        </w:rPr>
        <w:t>anexa 10</w:t>
      </w:r>
      <w:r>
        <w:rPr>
          <w:rFonts w:ascii="Times New Roman" w:hAnsi="Times New Roman"/>
          <w:sz w:val="24"/>
          <w:szCs w:val="24"/>
        </w:rPr>
        <w:t xml:space="preserve">) – </w:t>
      </w:r>
      <w:r>
        <w:rPr>
          <w:rFonts w:ascii="Times New Roman" w:hAnsi="Times New Roman"/>
          <w:i/>
          <w:sz w:val="24"/>
          <w:szCs w:val="24"/>
        </w:rPr>
        <w:t>consilierul școlar sprijină educatoarea/ învățătorul/ dirigintele la solicitarea acestuia</w:t>
      </w:r>
    </w:p>
    <w:p>
      <w:pPr>
        <w:pStyle w:val="style31"/>
        <w:numPr>
          <w:ilvl w:val="0"/>
          <w:numId w:val="5"/>
        </w:numPr>
        <w:rPr>
          <w:rFonts w:ascii="Times New Roman" w:hAnsi="Times New Roman"/>
          <w:i/>
          <w:sz w:val="24"/>
          <w:szCs w:val="24"/>
        </w:rPr>
      </w:pPr>
      <w:r>
        <w:rPr>
          <w:rFonts w:ascii="Times New Roman" w:hAnsi="Times New Roman"/>
          <w:sz w:val="24"/>
          <w:szCs w:val="24"/>
        </w:rPr>
        <w:t>Traseu educațional (</w:t>
      </w:r>
      <w:r>
        <w:rPr>
          <w:rFonts w:ascii="Times New Roman" w:hAnsi="Times New Roman"/>
          <w:i/>
          <w:sz w:val="24"/>
          <w:szCs w:val="24"/>
        </w:rPr>
        <w:t>anexa 11</w:t>
      </w:r>
      <w:r>
        <w:rPr>
          <w:rFonts w:ascii="Times New Roman" w:hAnsi="Times New Roman"/>
          <w:sz w:val="24"/>
          <w:szCs w:val="24"/>
        </w:rPr>
        <w:t xml:space="preserve">) – </w:t>
      </w:r>
      <w:r>
        <w:rPr>
          <w:rFonts w:ascii="Times New Roman" w:hAnsi="Times New Roman"/>
          <w:i/>
          <w:sz w:val="24"/>
          <w:szCs w:val="24"/>
        </w:rPr>
        <w:t>consilierul școlar sprijină educatoarea/ învățătorul/ dirigintele la solicitarea acestuia.</w:t>
      </w:r>
    </w:p>
    <w:p>
      <w:pPr>
        <w:pStyle w:val="style31"/>
        <w:numPr>
          <w:ilvl w:val="0"/>
          <w:numId w:val="5"/>
        </w:numPr>
        <w:rPr>
          <w:rFonts w:ascii="Times New Roman" w:hAnsi="Times New Roman"/>
          <w:i w:val="false"/>
          <w:iCs w:val="false"/>
          <w:sz w:val="24"/>
          <w:szCs w:val="24"/>
          <w:u w:val="none"/>
        </w:rPr>
      </w:pPr>
      <w:r>
        <w:rPr>
          <w:rFonts w:ascii="Times New Roman" w:hAnsi="Times New Roman"/>
          <w:i w:val="false"/>
          <w:iCs w:val="false"/>
          <w:sz w:val="24"/>
          <w:szCs w:val="24"/>
          <w:u w:val="single"/>
        </w:rPr>
        <w:t xml:space="preserve">Dosar cu proiecte la nivel local, judeţean, naţional, internaţional </w:t>
      </w:r>
      <w:r>
        <w:rPr>
          <w:rFonts w:ascii="Times New Roman" w:hAnsi="Times New Roman"/>
          <w:i w:val="false"/>
          <w:iCs w:val="false"/>
          <w:sz w:val="24"/>
          <w:szCs w:val="24"/>
          <w:u w:val="none"/>
        </w:rPr>
        <w:t>(coordonator, iniţiator, participant, colaborator)</w:t>
      </w:r>
    </w:p>
    <w:p>
      <w:pPr>
        <w:pStyle w:val="style31"/>
        <w:numPr>
          <w:ilvl w:val="0"/>
          <w:numId w:val="5"/>
        </w:numPr>
        <w:rPr>
          <w:rFonts w:ascii="Times New Roman" w:hAnsi="Times New Roman"/>
          <w:i w:val="false"/>
          <w:iCs w:val="false"/>
          <w:sz w:val="24"/>
          <w:szCs w:val="24"/>
          <w:u w:val="none"/>
        </w:rPr>
      </w:pPr>
      <w:r>
        <w:rPr>
          <w:rFonts w:ascii="Times New Roman" w:hAnsi="Times New Roman"/>
          <w:i w:val="false"/>
          <w:iCs w:val="false"/>
          <w:sz w:val="24"/>
          <w:szCs w:val="24"/>
          <w:u w:val="single"/>
        </w:rPr>
        <w:t xml:space="preserve">Dosar cu cercetări/ studii efectuate de prof.consilier şcolar </w:t>
      </w:r>
      <w:bookmarkStart w:id="0" w:name="__DdeLink__166_1581741656"/>
      <w:bookmarkEnd w:id="0"/>
      <w:r>
        <w:rPr>
          <w:rFonts w:ascii="Times New Roman" w:hAnsi="Times New Roman"/>
          <w:i w:val="false"/>
          <w:iCs w:val="false"/>
          <w:sz w:val="24"/>
          <w:szCs w:val="24"/>
          <w:u w:val="none"/>
        </w:rPr>
        <w:t>(iniţiator, participant, colaborator)</w:t>
      </w:r>
    </w:p>
    <w:p>
      <w:pPr>
        <w:pStyle w:val="style31"/>
        <w:numPr>
          <w:ilvl w:val="0"/>
          <w:numId w:val="5"/>
        </w:numPr>
        <w:rPr>
          <w:rFonts w:ascii="Times New Roman" w:hAnsi="Times New Roman"/>
          <w:i w:val="false"/>
          <w:iCs w:val="false"/>
          <w:sz w:val="24"/>
          <w:szCs w:val="24"/>
          <w:u w:val="none"/>
        </w:rPr>
      </w:pPr>
      <w:r>
        <w:rPr>
          <w:rFonts w:ascii="Times New Roman" w:hAnsi="Times New Roman"/>
          <w:i w:val="false"/>
          <w:iCs w:val="false"/>
          <w:sz w:val="24"/>
          <w:szCs w:val="24"/>
          <w:u w:val="single"/>
        </w:rPr>
        <w:t xml:space="preserve">Dosar cu proiectarea/ planificarea activităţii </w:t>
      </w:r>
      <w:r>
        <w:rPr>
          <w:rFonts w:ascii="Times New Roman" w:hAnsi="Times New Roman"/>
          <w:i w:val="false"/>
          <w:iCs w:val="false"/>
          <w:sz w:val="24"/>
          <w:szCs w:val="24"/>
          <w:u w:val="none"/>
        </w:rPr>
        <w:t>în cadrul obligaţiei de predare.</w:t>
      </w:r>
    </w:p>
    <w:p>
      <w:pPr>
        <w:pStyle w:val="style31"/>
        <w:numPr>
          <w:ilvl w:val="0"/>
          <w:numId w:val="5"/>
        </w:numPr>
        <w:rPr>
          <w:rFonts w:ascii="Times New Roman" w:hAnsi="Times New Roman"/>
          <w:i w:val="false"/>
          <w:iCs w:val="false"/>
          <w:sz w:val="24"/>
          <w:szCs w:val="24"/>
          <w:u w:val="single"/>
        </w:rPr>
      </w:pPr>
      <w:r>
        <w:rPr>
          <w:rFonts w:ascii="Times New Roman" w:hAnsi="Times New Roman"/>
          <w:i w:val="false"/>
          <w:iCs w:val="false"/>
          <w:sz w:val="24"/>
          <w:szCs w:val="24"/>
          <w:u w:val="single"/>
        </w:rPr>
        <w:t>Dosar cu evidenţa altor activităţi desfăşurate.</w:t>
      </w:r>
    </w:p>
    <w:p>
      <w:pPr>
        <w:pStyle w:val="style31"/>
        <w:rPr/>
      </w:pPr>
      <w:r>
        <w:rPr/>
      </w:r>
    </w:p>
    <w:p>
      <w:pPr>
        <w:pStyle w:val="style31"/>
        <w:rPr/>
      </w:pPr>
      <w:r>
        <w:rPr/>
      </w:r>
    </w:p>
    <w:p>
      <w:pPr>
        <w:pStyle w:val="style31"/>
        <w:rPr/>
      </w:pPr>
      <w:r>
        <w:rPr/>
      </w:r>
    </w:p>
    <w:p>
      <w:pPr>
        <w:pStyle w:val="style0"/>
        <w:rPr/>
      </w:pPr>
      <w:r>
        <w:rPr/>
      </w:r>
    </w:p>
    <w:p>
      <w:pPr>
        <w:pStyle w:val="style0"/>
        <w:rPr/>
      </w:pPr>
      <w:r>
        <w:rPr/>
      </w:r>
    </w:p>
    <w:sectPr>
      <w:headerReference r:id="rId2" w:type="default"/>
      <w:footerReference r:id="rId3" w:type="default"/>
      <w:type w:val="nextPage"/>
      <w:pgSz w:h="16838" w:w="11906"/>
      <w:pgMar w:bottom="2436" w:footer="1417" w:gutter="0" w:header="1417" w:left="1417" w:right="1174" w:top="2480"/>
      <w:pgNumType w:fmt="decimal"/>
      <w:formProt w:val="false"/>
      <w:textDirection w:val="lrTb"/>
      <w:docGrid w:charSpace="-2458" w:linePitch="360" w:type="default"/>
    </w:sectPr>
  </w:body>
</w:document>
</file>

<file path=word/fontTable.xml><?xml version="1.0" encoding="utf-8"?>
<w:fonts xmlns:r="http://schemas.openxmlformats.org/officeDocument/2006/relationship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Times New Roman">
    <w:charset w:val="ee"/>
    <w:family w:val="roman"/>
    <w:pitch w:val="variable"/>
  </w:font>
  <w:font w:name="Arial">
    <w:charset w:val="ee"/>
    <w:family w:val="swiss"/>
    <w:pitch w:val="variable"/>
  </w:font>
  <w:font w:name="Calibri">
    <w:charset w:val="ee"/>
    <w:family w:val="roman"/>
    <w:pitch w:val="variable"/>
  </w:font>
  <w:font w:name="Liberation Sans">
    <w:altName w:val="Arial"/>
    <w:charset w:val="ee"/>
    <w:family w:val="roman"/>
    <w:pitch w:val="variable"/>
  </w:font>
  <w:font w:name="Calibri">
    <w:charset w:val="ee"/>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style37"/>
      <w:spacing w:lineRule="auto"/>
      <w:rPr>
        <w:rFonts w:cs="Times New Roman" w:eastAsia="Times New Roman"/>
        <w:sz w:val="16"/>
        <w:szCs w:val="16"/>
        <w:lang w:val="it-IT"/>
      </w:rPr>
    </w:pPr>
    <w:r>
      <w:rPr>
        <w:rFonts w:cs="Times New Roman"/>
        <w:sz w:val="16"/>
        <w:szCs w:val="16"/>
        <w:lang w:val="it-IT"/>
      </w:rPr>
      <w:t>Str.</w:t>
    </w:r>
    <w:r>
      <w:rPr>
        <w:rFonts w:cs="Times New Roman" w:eastAsia="Times New Roman"/>
        <w:sz w:val="16"/>
        <w:szCs w:val="16"/>
        <w:lang w:val="it-IT"/>
      </w:rPr>
      <w:t xml:space="preserve"> </w:t>
    </w:r>
    <w:r>
      <w:rPr>
        <w:rFonts w:cs="Times New Roman" w:eastAsia="Times New Roman"/>
        <w:sz w:val="16"/>
        <w:szCs w:val="16"/>
        <w:lang w:val="it-IT"/>
      </w:rPr>
      <w:t>8 Martie,nr.7</w:t>
    </w:r>
    <w:r>
      <w:rPr>
        <w:rFonts w:cs="Times New Roman"/>
        <w:sz w:val="16"/>
        <w:szCs w:val="16"/>
        <w:lang w:val="it-IT"/>
      </w:rPr>
      <w:t>,</w:t>
    </w:r>
    <w:r>
      <w:rPr>
        <w:rFonts w:cs="Times New Roman" w:eastAsia="Times New Roman"/>
        <w:sz w:val="16"/>
        <w:szCs w:val="16"/>
        <w:lang w:val="it-IT"/>
      </w:rPr>
      <w:t xml:space="preserve"> </w:t>
    </w:r>
    <w:r>
      <w:rPr>
        <w:rFonts w:cs="Times New Roman"/>
        <w:sz w:val="16"/>
        <w:szCs w:val="16"/>
        <w:lang w:val="it-IT"/>
      </w:rPr>
      <w:t>Baia</w:t>
    </w:r>
    <w:r>
      <w:rPr>
        <w:rFonts w:cs="Times New Roman" w:eastAsia="Times New Roman"/>
        <w:sz w:val="16"/>
        <w:szCs w:val="16"/>
        <w:lang w:val="it-IT"/>
      </w:rPr>
      <w:t xml:space="preserve"> </w:t>
    </w:r>
    <w:r>
      <w:rPr>
        <w:rFonts w:cs="Times New Roman"/>
        <w:sz w:val="16"/>
        <w:szCs w:val="16"/>
        <w:lang w:val="it-IT"/>
      </w:rPr>
      <w:t>Mare</w:t>
    </w:r>
    <w:r>
      <w:rPr>
        <w:rFonts w:cs="Times New Roman" w:eastAsia="Times New Roman"/>
        <w:sz w:val="16"/>
        <w:szCs w:val="16"/>
        <w:lang w:val="it-IT"/>
      </w:rPr>
      <w:t xml:space="preserve">                                                                                                  </w:t>
    </w:r>
    <w:r>
      <w:rPr>
        <w:rFonts w:cs="Times New Roman"/>
        <w:sz w:val="16"/>
        <w:szCs w:val="16"/>
        <w:lang w:val="it-IT"/>
      </w:rPr>
      <w:tab/>
      <w:tab/>
      <w:tab/>
      <w:tab/>
    </w:r>
    <w:r>
      <w:rPr>
        <w:rFonts w:cs="Times New Roman" w:eastAsia="Times New Roman"/>
        <w:sz w:val="16"/>
        <w:szCs w:val="16"/>
        <w:lang w:val="it-IT"/>
      </w:rPr>
      <w:t xml:space="preserve">        </w:t>
    </w:r>
  </w:p>
  <w:p>
    <w:pPr>
      <w:pStyle w:val="style37"/>
      <w:spacing w:lineRule="auto"/>
      <w:rPr>
        <w:rFonts w:cs="Times New Roman" w:eastAsia="Times New Roman"/>
        <w:sz w:val="16"/>
        <w:szCs w:val="16"/>
        <w:lang w:val="it-IT"/>
      </w:rPr>
    </w:pPr>
    <w:r>
      <w:rPr>
        <w:rFonts w:cs="Times New Roman"/>
        <w:sz w:val="16"/>
        <w:szCs w:val="16"/>
        <w:lang w:val="it-IT"/>
      </w:rPr>
      <w:t>Tel:</w:t>
    </w:r>
    <w:r>
      <w:rPr>
        <w:rFonts w:cs="Times New Roman" w:eastAsia="Times New Roman"/>
        <w:sz w:val="16"/>
        <w:szCs w:val="16"/>
        <w:lang w:val="it-IT"/>
      </w:rPr>
      <w:t xml:space="preserve">   </w:t>
    </w:r>
    <w:r>
      <w:rPr>
        <w:rFonts w:cs="Times New Roman"/>
        <w:sz w:val="16"/>
        <w:szCs w:val="16"/>
        <w:lang w:val="it-IT"/>
      </w:rPr>
      <w:t>+40</w:t>
    </w:r>
    <w:r>
      <w:rPr>
        <w:rFonts w:cs="Times New Roman" w:eastAsia="Times New Roman"/>
        <w:sz w:val="16"/>
        <w:szCs w:val="16"/>
        <w:lang w:val="it-IT"/>
      </w:rPr>
      <w:t xml:space="preserve"> </w:t>
    </w:r>
    <w:r>
      <w:rPr>
        <w:rFonts w:cs="Times New Roman"/>
        <w:sz w:val="16"/>
        <w:szCs w:val="16"/>
        <w:lang w:val="it-IT"/>
      </w:rPr>
      <w:t xml:space="preserve">(0) </w:t>
    </w:r>
    <w:r>
      <w:rPr>
        <w:rFonts w:cs="Times New Roman" w:eastAsia="Times New Roman"/>
        <w:sz w:val="16"/>
        <w:szCs w:val="16"/>
        <w:lang w:val="it-IT"/>
      </w:rPr>
      <w:t>784209383</w:t>
    </w:r>
    <w:r>
      <w:rPr>
        <w:rFonts w:cs="Times New Roman"/>
        <w:sz w:val="16"/>
        <w:szCs w:val="16"/>
        <w:lang w:val="it-IT"/>
      </w:rPr>
      <w:t>,</w:t>
    </w:r>
    <w:r>
      <w:rPr>
        <w:rFonts w:cs="Times New Roman" w:eastAsia="Times New Roman"/>
        <w:sz w:val="16"/>
        <w:szCs w:val="16"/>
        <w:lang w:val="it-IT"/>
      </w:rPr>
      <w:t xml:space="preserve">                                                                                                                                                                 </w:t>
    </w:r>
  </w:p>
  <w:p>
    <w:pPr>
      <w:pStyle w:val="style0"/>
      <w:rPr>
        <w:sz w:val="16"/>
        <w:szCs w:val="16"/>
        <w:lang w:val="fr-FR"/>
      </w:rPr>
    </w:pPr>
    <w:r>
      <w:rPr>
        <w:sz w:val="16"/>
        <w:szCs w:val="16"/>
        <w:lang w:val="fr-FR"/>
      </w:rPr>
      <w:t xml:space="preserve">E-mail: </w:t>
    </w:r>
    <w:hyperlink r:id="rId1">
      <w:r>
        <w:rPr>
          <w:rStyle w:val="style25"/>
          <w:rFonts w:eastAsia="Calibri"/>
          <w:sz w:val="16"/>
          <w:szCs w:val="16"/>
        </w:rPr>
        <w:t>cjapmm@yahoo.</w:t>
      </w:r>
    </w:hyperlink>
    <w:r>
      <w:rPr>
        <w:rStyle w:val="style25"/>
        <w:rFonts w:eastAsia="Calibri"/>
        <w:sz w:val="16"/>
        <w:szCs w:val="16"/>
      </w:rPr>
      <w:t>ro</w:t>
    </w:r>
    <w:r>
      <w:rPr>
        <w:sz w:val="16"/>
        <w:szCs w:val="16"/>
      </w:rPr>
      <w:t xml:space="preserve">                                                                                                                                                                                                            </w:t>
    </w:r>
    <w:r>
      <w:rPr>
        <w:sz w:val="16"/>
        <w:szCs w:val="16"/>
        <w:lang w:val="fr-FR"/>
      </w:rPr>
      <w:t>Tel./Fax: +40 (0) 262 21 12 28,</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style38"/>
      <w:rPr>
        <w:rFonts w:ascii="Calibri" w:cs="Calibri" w:hAnsi="Calibri"/>
        <w:b/>
        <w:bCs/>
        <w:sz w:val="16"/>
        <w:szCs w:val="16"/>
        <w:lang w:val="ro-RO"/>
      </w:rPr>
    </w:pPr>
    <w:r>
      <w:rPr>
        <w:rFonts w:ascii="Calibri" w:cs="Calibri" w:hAnsi="Calibri"/>
        <w:b/>
        <w:bCs/>
        <w:sz w:val="16"/>
        <w:szCs w:val="16"/>
        <w:lang w:val="ro-RO"/>
      </w:rPr>
      <w:t>C</w:t>
    </w:r>
    <w:r>
      <w:rPr>
        <w:rFonts w:ascii="Calibri" w:cs="Calibri" w:hAnsi="Calibri"/>
        <w:b/>
        <w:bCs/>
        <w:sz w:val="16"/>
        <w:szCs w:val="16"/>
        <w:lang w:val="ro-RO"/>
      </w:rPr>
      <w:t>ENTRUL</w:t>
    </w:r>
    <w:r>
      <w:rPr>
        <w:rFonts w:ascii="Calibri" w:cs="Calibri" w:eastAsia="Calibri" w:hAnsi="Calibri"/>
        <w:b/>
        <w:bCs/>
        <w:sz w:val="16"/>
        <w:szCs w:val="16"/>
        <w:lang w:val="ro-RO"/>
      </w:rPr>
      <w:t xml:space="preserve"> </w:t>
    </w:r>
    <w:r>
      <w:rPr>
        <w:rFonts w:ascii="Calibri" w:cs="Calibri" w:hAnsi="Calibri"/>
        <w:b/>
        <w:bCs/>
        <w:sz w:val="16"/>
        <w:szCs w:val="16"/>
        <w:lang w:val="ro-RO"/>
      </w:rPr>
      <w:t>JUDEŢEAN</w:t>
    </w:r>
    <w:r>
      <w:pict>
        <v:rect fillcolor="#FFFFFF" strokecolor="#808080" strokeweight="0pt" style="position:absolute;width:401.15pt;height:86.1pt;margin-top:-34.5pt;margin-left:88.65pt">
          <v:textbox inset="10.45pt,6.85pt,10.45pt,6.85pt">
            <w:txbxContent>
              <w:p>
                <w:pPr>
                  <w:pStyle w:val="style0"/>
                  <w:rPr>
                    <w:lang w:eastAsia="ro-RO" w:val="ro-RO"/>
                  </w:rPr>
                </w:pPr>
                <w:r>
                  <w:rPr/>
                  <w:t xml:space="preserve"> </w:t>
                </w:r>
                <w:r>
                  <w:rPr/>
                  <w:drawing>
                    <wp:inline distB="0" distL="0" distR="0" distT="0">
                      <wp:extent cx="873760" cy="701040"/>
                      <wp:effectExtent b="0" l="0" r="0" t="0"/>
                      <wp:docPr descr="" id="0"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 id="0" name="Picture"/>
                              <pic:cNvPicPr>
                                <a:picLocks noChangeArrowheads="1" noChangeAspect="1"/>
                              </pic:cNvPicPr>
                            </pic:nvPicPr>
                            <pic:blipFill>
                              <a:blip r:embed="rId1"/>
                              <a:srcRect/>
                              <a:stretch>
                                <a:fillRect/>
                              </a:stretch>
                            </pic:blipFill>
                            <pic:spPr bwMode="auto">
                              <a:xfrm>
                                <a:off x="0" y="0"/>
                                <a:ext cx="873760" cy="701040"/>
                              </a:xfrm>
                              <a:prstGeom prst="rect">
                                <a:avLst/>
                              </a:prstGeom>
                              <a:noFill/>
                              <a:ln w="9525">
                                <a:noFill/>
                                <a:miter lim="800000"/>
                                <a:headEnd/>
                                <a:tailEnd/>
                              </a:ln>
                            </pic:spPr>
                          </pic:pic>
                        </a:graphicData>
                      </a:graphic>
                    </wp:inline>
                  </w:drawing>
                </w:r>
                <w:r>
                  <w:rPr/>
                  <w:t xml:space="preserve">  </w:t>
                </w:r>
                <w:r>
                  <w:rPr/>
                  <w:t xml:space="preserve">   </w:t>
                </w:r>
                <w:r>
                  <w:rPr/>
                  <w:drawing>
                    <wp:inline distB="0" distL="0" distR="0" distT="0">
                      <wp:extent cx="1608455" cy="716280"/>
                      <wp:effectExtent b="0" l="0" r="0" t="0"/>
                      <wp:docPr descr=""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 id="1" name="Picture"/>
                              <pic:cNvPicPr>
                                <a:picLocks noChangeArrowheads="1" noChangeAspect="1"/>
                              </pic:cNvPicPr>
                            </pic:nvPicPr>
                            <pic:blipFill>
                              <a:blip r:embed="rId2"/>
                              <a:srcRect/>
                              <a:stretch>
                                <a:fillRect/>
                              </a:stretch>
                            </pic:blipFill>
                            <pic:spPr bwMode="auto">
                              <a:xfrm>
                                <a:off x="0" y="0"/>
                                <a:ext cx="1608455" cy="716280"/>
                              </a:xfrm>
                              <a:prstGeom prst="rect">
                                <a:avLst/>
                              </a:prstGeom>
                              <a:noFill/>
                              <a:ln w="9525">
                                <a:noFill/>
                                <a:miter lim="800000"/>
                                <a:headEnd/>
                                <a:tailEnd/>
                              </a:ln>
                            </pic:spPr>
                          </pic:pic>
                        </a:graphicData>
                      </a:graphic>
                    </wp:inline>
                  </w:drawing>
                </w:r>
                <w:r>
                  <w:rPr/>
                  <w:t xml:space="preserve">        </w:t>
                </w:r>
                <w:r>
                  <w:rPr/>
                  <w:drawing>
                    <wp:inline distB="0" distL="0" distR="0" distT="0">
                      <wp:extent cx="1304925" cy="681990"/>
                      <wp:effectExtent b="0" l="0" r="0" t="0"/>
                      <wp:docPr descr="" id="2"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 id="2" name="Picture"/>
                              <pic:cNvPicPr>
                                <a:picLocks noChangeArrowheads="1" noChangeAspect="1"/>
                              </pic:cNvPicPr>
                            </pic:nvPicPr>
                            <pic:blipFill>
                              <a:blip r:embed="rId3"/>
                              <a:srcRect/>
                              <a:stretch>
                                <a:fillRect/>
                              </a:stretch>
                            </pic:blipFill>
                            <pic:spPr bwMode="auto">
                              <a:xfrm>
                                <a:off x="0" y="0"/>
                                <a:ext cx="1304925" cy="681990"/>
                              </a:xfrm>
                              <a:prstGeom prst="rect">
                                <a:avLst/>
                              </a:prstGeom>
                              <a:noFill/>
                              <a:ln w="9525">
                                <a:noFill/>
                                <a:miter lim="800000"/>
                                <a:headEnd/>
                                <a:tailEnd/>
                              </a:ln>
                            </pic:spPr>
                          </pic:pic>
                        </a:graphicData>
                      </a:graphic>
                    </wp:inline>
                  </w:drawing>
                </w:r>
                <w:r>
                  <w:rPr/>
                  <w:t xml:space="preserve"> </w:t>
                </w:r>
                <w:r>
                  <w:rPr>
                    <w:lang w:eastAsia="ro-RO" w:val="ro-RO"/>
                  </w:rPr>
                  <w:tab/>
                  <w:tab/>
                  <w:tab/>
                </w:r>
              </w:p>
            </w:txbxContent>
          </v:textbox>
        </v:rect>
      </w:pict>
    </w:r>
  </w:p>
  <w:p>
    <w:pPr>
      <w:pStyle w:val="style38"/>
      <w:rPr>
        <w:rFonts w:ascii="Calibri" w:cs="Calibri" w:hAnsi="Calibri"/>
        <w:b/>
        <w:bCs/>
        <w:sz w:val="16"/>
        <w:szCs w:val="16"/>
        <w:lang w:val="ro-RO"/>
      </w:rPr>
    </w:pPr>
    <w:r>
      <w:rPr>
        <w:rFonts w:ascii="Calibri" w:cs="Calibri" w:hAnsi="Calibri"/>
        <w:b/>
        <w:bCs/>
        <w:sz w:val="16"/>
        <w:szCs w:val="16"/>
        <w:lang w:val="ro-RO"/>
      </w:rPr>
      <w:t>DE</w:t>
    </w:r>
    <w:r>
      <w:rPr>
        <w:rFonts w:ascii="Calibri" w:cs="Calibri" w:eastAsia="Calibri" w:hAnsi="Calibri"/>
        <w:b/>
        <w:bCs/>
        <w:sz w:val="16"/>
        <w:szCs w:val="16"/>
        <w:lang w:val="ro-RO"/>
      </w:rPr>
      <w:t xml:space="preserve"> </w:t>
    </w:r>
    <w:r>
      <w:rPr>
        <w:rFonts w:ascii="Calibri" w:cs="Calibri" w:hAnsi="Calibri"/>
        <w:b/>
        <w:bCs/>
        <w:sz w:val="16"/>
        <w:szCs w:val="16"/>
        <w:lang w:val="ro-RO"/>
      </w:rPr>
      <w:t>ASISTENŢĂ</w:t>
    </w:r>
  </w:p>
  <w:p>
    <w:pPr>
      <w:pStyle w:val="style38"/>
      <w:rPr>
        <w:rFonts w:ascii="Calibri" w:cs="Calibri" w:hAnsi="Calibri"/>
        <w:b/>
        <w:bCs/>
        <w:sz w:val="16"/>
        <w:szCs w:val="16"/>
        <w:lang w:val="ro-RO"/>
      </w:rPr>
    </w:pPr>
    <w:r>
      <w:rPr>
        <w:rFonts w:ascii="Calibri" w:cs="Calibri" w:hAnsi="Calibri"/>
        <w:b/>
        <w:bCs/>
        <w:sz w:val="16"/>
        <w:szCs w:val="16"/>
        <w:lang w:val="ro-RO"/>
      </w:rPr>
      <w:t>PSIHOPEDAGOGICĂ</w:t>
    </w:r>
  </w:p>
  <w:p>
    <w:pPr>
      <w:pStyle w:val="style38"/>
      <w:rPr>
        <w:rFonts w:ascii="Calibri" w:cs="Calibri" w:hAnsi="Calibri"/>
        <w:b/>
        <w:bCs/>
        <w:sz w:val="16"/>
        <w:szCs w:val="16"/>
        <w:lang w:val="ro-RO"/>
      </w:rPr>
    </w:pPr>
    <w:r>
      <w:rPr>
        <w:rFonts w:ascii="Calibri" w:cs="Calibri" w:hAnsi="Calibri"/>
        <w:b/>
        <w:bCs/>
        <w:sz w:val="16"/>
        <w:szCs w:val="16"/>
        <w:lang w:val="ro-RO"/>
      </w:rPr>
      <w:t>MARAMUREȘ</w:t>
    </w:r>
  </w:p>
</w:hdr>
</file>

<file path=word/numbering.xml><?xml version="1.0" encoding="utf-8"?>
<w:numbering xmlns:o="urn:schemas-microsoft-com:office:office" xmlns:r="http://schemas.openxmlformats.org/officeDocument/2006/relationships" xmlns:v="urn:schemas-microsoft-com:vml" xmlns:w="http://schemas.openxmlformats.org/wordprocessingml/2006/main">
  <w:abstractNum w:abstractNumId="1">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2.%3."/>
      <w:lvlJc w:val="right"/>
      <w:pPr>
        <w:ind w:hanging="180" w:left="2160"/>
      </w:pPr>
    </w:lvl>
    <w:lvl w:ilvl="3">
      <w:start w:val="1"/>
      <w:numFmt w:val="decimal"/>
      <w:lvlText w:val="%2.%3.%4."/>
      <w:lvlJc w:val="left"/>
      <w:pPr>
        <w:ind w:hanging="360" w:left="2880"/>
      </w:pPr>
    </w:lvl>
    <w:lvl w:ilvl="4">
      <w:start w:val="1"/>
      <w:numFmt w:val="lowerLetter"/>
      <w:lvlText w:val="%2.%3.%4.%5."/>
      <w:lvlJc w:val="left"/>
      <w:pPr>
        <w:ind w:hanging="360" w:left="3600"/>
      </w:pPr>
    </w:lvl>
    <w:lvl w:ilvl="5">
      <w:start w:val="1"/>
      <w:numFmt w:val="lowerRoman"/>
      <w:lvlText w:val="%2.%3.%4.%5.%6."/>
      <w:lvlJc w:val="right"/>
      <w:pPr>
        <w:ind w:hanging="180" w:left="4320"/>
      </w:pPr>
    </w:lvl>
    <w:lvl w:ilvl="6">
      <w:start w:val="1"/>
      <w:numFmt w:val="decimal"/>
      <w:lvlText w:val="%2.%3.%4.%5.%6.%7."/>
      <w:lvlJc w:val="left"/>
      <w:pPr>
        <w:ind w:hanging="360" w:left="5040"/>
      </w:pPr>
    </w:lvl>
    <w:lvl w:ilvl="7">
      <w:start w:val="1"/>
      <w:numFmt w:val="lowerLetter"/>
      <w:lvlText w:val="%2.%3.%4.%5.%6.%7.%8."/>
      <w:lvlJc w:val="left"/>
      <w:pPr>
        <w:ind w:hanging="360" w:left="5760"/>
      </w:pPr>
    </w:lvl>
    <w:lvl w:ilvl="8">
      <w:start w:val="1"/>
      <w:numFmt w:val="lowerRoman"/>
      <w:lvlText w:val="%2.%3.%4.%5.%6.%7.%8.%9."/>
      <w:lvlJc w:val="right"/>
      <w:pPr>
        <w:ind w:hanging="180" w:left="6480"/>
      </w:pPr>
    </w:lvl>
  </w:abstractNum>
  <w:abstractNum w:abstractNumId="2">
    <w:lvl w:ilvl="0">
      <w:start w:val="1"/>
      <w:numFmt w:val="decimal"/>
      <w:lvlText w:val="%1."/>
      <w:lvlJc w:val="left"/>
      <w:pPr>
        <w:ind w:hanging="360" w:left="644"/>
      </w:pPr>
      <w:rPr>
        <w:i w:val="false"/>
      </w:rPr>
    </w:lvl>
    <w:lvl w:ilvl="1">
      <w:start w:val="1"/>
      <w:numFmt w:val="lowerLetter"/>
      <w:lvlText w:val="%2."/>
      <w:lvlJc w:val="left"/>
      <w:pPr>
        <w:ind w:hanging="360" w:left="1440"/>
      </w:pPr>
    </w:lvl>
    <w:lvl w:ilvl="2">
      <w:start w:val="1"/>
      <w:numFmt w:val="lowerRoman"/>
      <w:lvlText w:val="%2.%3."/>
      <w:lvlJc w:val="right"/>
      <w:pPr>
        <w:ind w:hanging="180" w:left="2160"/>
      </w:pPr>
    </w:lvl>
    <w:lvl w:ilvl="3">
      <w:start w:val="1"/>
      <w:numFmt w:val="decimal"/>
      <w:lvlText w:val="%2.%3.%4."/>
      <w:lvlJc w:val="left"/>
      <w:pPr>
        <w:ind w:hanging="360" w:left="2880"/>
      </w:pPr>
    </w:lvl>
    <w:lvl w:ilvl="4">
      <w:start w:val="1"/>
      <w:numFmt w:val="lowerLetter"/>
      <w:lvlText w:val="%2.%3.%4.%5."/>
      <w:lvlJc w:val="left"/>
      <w:pPr>
        <w:ind w:hanging="360" w:left="3600"/>
      </w:pPr>
    </w:lvl>
    <w:lvl w:ilvl="5">
      <w:start w:val="1"/>
      <w:numFmt w:val="lowerRoman"/>
      <w:lvlText w:val="%2.%3.%4.%5.%6."/>
      <w:lvlJc w:val="right"/>
      <w:pPr>
        <w:ind w:hanging="180" w:left="4320"/>
      </w:pPr>
    </w:lvl>
    <w:lvl w:ilvl="6">
      <w:start w:val="1"/>
      <w:numFmt w:val="decimal"/>
      <w:lvlText w:val="%2.%3.%4.%5.%6.%7."/>
      <w:lvlJc w:val="left"/>
      <w:pPr>
        <w:ind w:hanging="360" w:left="5040"/>
      </w:pPr>
    </w:lvl>
    <w:lvl w:ilvl="7">
      <w:start w:val="1"/>
      <w:numFmt w:val="lowerLetter"/>
      <w:lvlText w:val="%2.%3.%4.%5.%6.%7.%8."/>
      <w:lvlJc w:val="left"/>
      <w:pPr>
        <w:ind w:hanging="360" w:left="5760"/>
      </w:pPr>
    </w:lvl>
    <w:lvl w:ilvl="8">
      <w:start w:val="1"/>
      <w:numFmt w:val="lowerRoman"/>
      <w:lvlText w:val="%2.%3.%4.%5.%6.%7.%8.%9."/>
      <w:lvlJc w:val="right"/>
      <w:pPr>
        <w:ind w:hanging="180" w:left="6480"/>
      </w:pPr>
    </w:lvl>
  </w:abstractNum>
  <w:abstractNum w:abstractNumId="3">
    <w:lvl w:ilvl="0">
      <w:start w:val="1"/>
      <w:numFmt w:val="decimal"/>
      <w:lvlText w:val="%1."/>
      <w:lvlJc w:val="left"/>
      <w:pPr>
        <w:tabs>
          <w:tab w:pos="1065" w:val="num"/>
        </w:tabs>
        <w:ind w:hanging="360" w:left="1065"/>
      </w:pPr>
      <w:rPr>
        <w:b/>
      </w:rPr>
    </w:lvl>
    <w:lvl w:ilvl="1">
      <w:start w:val="1"/>
      <w:numFmt w:val="lowerLetter"/>
      <w:lvlText w:val="%2."/>
      <w:lvlJc w:val="left"/>
      <w:pPr>
        <w:tabs>
          <w:tab w:pos="1785" w:val="num"/>
        </w:tabs>
        <w:ind w:hanging="360" w:left="1785"/>
      </w:pPr>
    </w:lvl>
    <w:lvl w:ilvl="2">
      <w:start w:val="1"/>
      <w:numFmt w:val="lowerRoman"/>
      <w:lvlText w:val="%2.%3."/>
      <w:lvlJc w:val="right"/>
      <w:pPr>
        <w:tabs>
          <w:tab w:pos="2505" w:val="num"/>
        </w:tabs>
        <w:ind w:hanging="180" w:left="2505"/>
      </w:pPr>
    </w:lvl>
    <w:lvl w:ilvl="3">
      <w:start w:val="1"/>
      <w:numFmt w:val="decimal"/>
      <w:lvlText w:val="%2.%3.%4."/>
      <w:lvlJc w:val="left"/>
      <w:pPr>
        <w:tabs>
          <w:tab w:pos="3225" w:val="num"/>
        </w:tabs>
        <w:ind w:hanging="360" w:left="3225"/>
      </w:pPr>
    </w:lvl>
    <w:lvl w:ilvl="4">
      <w:start w:val="1"/>
      <w:numFmt w:val="lowerLetter"/>
      <w:lvlText w:val="%2.%3.%4.%5."/>
      <w:lvlJc w:val="left"/>
      <w:pPr>
        <w:tabs>
          <w:tab w:pos="3945" w:val="num"/>
        </w:tabs>
        <w:ind w:hanging="360" w:left="3945"/>
      </w:pPr>
    </w:lvl>
    <w:lvl w:ilvl="5">
      <w:start w:val="1"/>
      <w:numFmt w:val="lowerRoman"/>
      <w:lvlText w:val="%2.%3.%4.%5.%6."/>
      <w:lvlJc w:val="right"/>
      <w:pPr>
        <w:tabs>
          <w:tab w:pos="4665" w:val="num"/>
        </w:tabs>
        <w:ind w:hanging="180" w:left="4665"/>
      </w:pPr>
    </w:lvl>
    <w:lvl w:ilvl="6">
      <w:start w:val="1"/>
      <w:numFmt w:val="decimal"/>
      <w:lvlText w:val="%2.%3.%4.%5.%6.%7."/>
      <w:lvlJc w:val="left"/>
      <w:pPr>
        <w:tabs>
          <w:tab w:pos="5385" w:val="num"/>
        </w:tabs>
        <w:ind w:hanging="360" w:left="5385"/>
      </w:pPr>
    </w:lvl>
    <w:lvl w:ilvl="7">
      <w:start w:val="1"/>
      <w:numFmt w:val="lowerLetter"/>
      <w:lvlText w:val="%2.%3.%4.%5.%6.%7.%8."/>
      <w:lvlJc w:val="left"/>
      <w:pPr>
        <w:tabs>
          <w:tab w:pos="6105" w:val="num"/>
        </w:tabs>
        <w:ind w:hanging="360" w:left="6105"/>
      </w:pPr>
    </w:lvl>
    <w:lvl w:ilvl="8">
      <w:start w:val="1"/>
      <w:numFmt w:val="lowerRoman"/>
      <w:lvlText w:val="%2.%3.%4.%5.%6.%7.%8.%9."/>
      <w:lvlJc w:val="right"/>
      <w:pPr>
        <w:tabs>
          <w:tab w:pos="6825" w:val="num"/>
        </w:tabs>
        <w:ind w:hanging="180" w:left="6825"/>
      </w:pPr>
    </w:lvl>
  </w:abstractNum>
  <w:abstractNum w:abstractNumId="4">
    <w:lvl w:ilvl="0">
      <w:start w:val="1"/>
      <w:numFmt w:val="upperLetter"/>
      <w:lvlText w:val="%1."/>
      <w:lvlJc w:val="left"/>
      <w:pPr>
        <w:ind w:hanging="360" w:left="720"/>
      </w:pPr>
    </w:lvl>
    <w:lvl w:ilvl="1">
      <w:start w:val="1"/>
      <w:numFmt w:val="lowerLetter"/>
      <w:lvlText w:val="%2."/>
      <w:lvlJc w:val="left"/>
      <w:pPr>
        <w:ind w:hanging="360" w:left="1440"/>
      </w:pPr>
    </w:lvl>
    <w:lvl w:ilvl="2">
      <w:start w:val="1"/>
      <w:numFmt w:val="lowerRoman"/>
      <w:lvlText w:val="%2.%3."/>
      <w:lvlJc w:val="right"/>
      <w:pPr>
        <w:ind w:hanging="180" w:left="2160"/>
      </w:pPr>
    </w:lvl>
    <w:lvl w:ilvl="3">
      <w:start w:val="1"/>
      <w:numFmt w:val="decimal"/>
      <w:lvlText w:val="%2.%3.%4."/>
      <w:lvlJc w:val="left"/>
      <w:pPr>
        <w:ind w:hanging="360" w:left="2880"/>
      </w:pPr>
    </w:lvl>
    <w:lvl w:ilvl="4">
      <w:start w:val="1"/>
      <w:numFmt w:val="lowerLetter"/>
      <w:lvlText w:val="%2.%3.%4.%5."/>
      <w:lvlJc w:val="left"/>
      <w:pPr>
        <w:ind w:hanging="360" w:left="3600"/>
      </w:pPr>
    </w:lvl>
    <w:lvl w:ilvl="5">
      <w:start w:val="1"/>
      <w:numFmt w:val="lowerRoman"/>
      <w:lvlText w:val="%2.%3.%4.%5.%6."/>
      <w:lvlJc w:val="right"/>
      <w:pPr>
        <w:ind w:hanging="180" w:left="4320"/>
      </w:pPr>
    </w:lvl>
    <w:lvl w:ilvl="6">
      <w:start w:val="1"/>
      <w:numFmt w:val="decimal"/>
      <w:lvlText w:val="%2.%3.%4.%5.%6.%7."/>
      <w:lvlJc w:val="left"/>
      <w:pPr>
        <w:ind w:hanging="360" w:left="5040"/>
      </w:pPr>
    </w:lvl>
    <w:lvl w:ilvl="7">
      <w:start w:val="1"/>
      <w:numFmt w:val="lowerLetter"/>
      <w:lvlText w:val="%2.%3.%4.%5.%6.%7.%8."/>
      <w:lvlJc w:val="left"/>
      <w:pPr>
        <w:ind w:hanging="360" w:left="5760"/>
      </w:pPr>
    </w:lvl>
    <w:lvl w:ilvl="8">
      <w:start w:val="1"/>
      <w:numFmt w:val="lowerRoman"/>
      <w:lvlText w:val="%2.%3.%4.%5.%6.%7.%8.%9."/>
      <w:lvlJc w:val="right"/>
      <w:pPr>
        <w:ind w:hanging="180" w:left="6480"/>
      </w:pPr>
    </w:lvl>
  </w:abstractNum>
  <w:abstractNum w:abstractNumId="5">
    <w:lvl w:ilvl="0">
      <w:start w:val="1"/>
      <w:numFmt w:val="decimal"/>
      <w:lvlText w:val="%1."/>
      <w:lvlJc w:val="left"/>
      <w:pPr>
        <w:ind w:hanging="360" w:left="720"/>
      </w:pPr>
      <w:rPr>
        <w:i w:val="false"/>
      </w:rPr>
    </w:lvl>
    <w:lvl w:ilvl="1">
      <w:start w:val="1"/>
      <w:numFmt w:val="lowerLetter"/>
      <w:lvlText w:val="%2."/>
      <w:lvlJc w:val="left"/>
      <w:pPr>
        <w:ind w:hanging="360" w:left="1440"/>
      </w:pPr>
    </w:lvl>
    <w:lvl w:ilvl="2">
      <w:start w:val="1"/>
      <w:numFmt w:val="lowerRoman"/>
      <w:lvlText w:val="%2.%3."/>
      <w:lvlJc w:val="right"/>
      <w:pPr>
        <w:ind w:hanging="180" w:left="2160"/>
      </w:pPr>
    </w:lvl>
    <w:lvl w:ilvl="3">
      <w:start w:val="1"/>
      <w:numFmt w:val="decimal"/>
      <w:lvlText w:val="%2.%3.%4."/>
      <w:lvlJc w:val="left"/>
      <w:pPr>
        <w:ind w:hanging="360" w:left="2880"/>
      </w:pPr>
    </w:lvl>
    <w:lvl w:ilvl="4">
      <w:start w:val="1"/>
      <w:numFmt w:val="lowerLetter"/>
      <w:lvlText w:val="%2.%3.%4.%5."/>
      <w:lvlJc w:val="left"/>
      <w:pPr>
        <w:ind w:hanging="360" w:left="3600"/>
      </w:pPr>
    </w:lvl>
    <w:lvl w:ilvl="5">
      <w:start w:val="1"/>
      <w:numFmt w:val="lowerRoman"/>
      <w:lvlText w:val="%2.%3.%4.%5.%6."/>
      <w:lvlJc w:val="right"/>
      <w:pPr>
        <w:ind w:hanging="180" w:left="4320"/>
      </w:pPr>
    </w:lvl>
    <w:lvl w:ilvl="6">
      <w:start w:val="1"/>
      <w:numFmt w:val="decimal"/>
      <w:lvlText w:val="%2.%3.%4.%5.%6.%7."/>
      <w:lvlJc w:val="left"/>
      <w:pPr>
        <w:ind w:hanging="360" w:left="5040"/>
      </w:pPr>
    </w:lvl>
    <w:lvl w:ilvl="7">
      <w:start w:val="1"/>
      <w:numFmt w:val="lowerLetter"/>
      <w:lvlText w:val="%2.%3.%4.%5.%6.%7.%8."/>
      <w:lvlJc w:val="left"/>
      <w:pPr>
        <w:ind w:hanging="360" w:left="5760"/>
      </w:pPr>
    </w:lvl>
    <w:lvl w:ilvl="8">
      <w:start w:val="1"/>
      <w:numFmt w:val="lowerRoman"/>
      <w:lvlText w:val="%2.%3.%4.%5.%6.%7.%8.%9."/>
      <w:lvlJc w:val="right"/>
      <w:pPr>
        <w:ind w:hanging="180" w:left="6480"/>
      </w:pPr>
    </w:lvl>
  </w:abstractNum>
  <w:abstractNum w:abstractNumId="6">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95"/>
  <w:defaultTabStop w:val="709"/>
</w:settings>
</file>

<file path=word/styles.xml><?xml version="1.0" encoding="utf-8"?>
<w:styles xmlns:w="http://schemas.openxmlformats.org/wordprocessingml/2006/main">
  <w:style w:styleId="style0" w:type="paragraph">
    <w:name w:val="Normal"/>
    <w:next w:val="style0"/>
    <w:pPr>
      <w:widowControl w:val="false"/>
      <w:suppressAutoHyphens w:val="true"/>
      <w:overflowPunct w:val="false"/>
    </w:pPr>
    <w:rPr>
      <w:rFonts w:ascii="Times New Roman" w:cs="Mangal" w:eastAsia="SimSun" w:hAnsi="Times New Roman"/>
      <w:color w:val="00000A"/>
      <w:sz w:val="24"/>
      <w:szCs w:val="24"/>
      <w:lang w:bidi="hi-IN" w:eastAsia="zh-CN" w:val="ro-RO"/>
    </w:rPr>
  </w:style>
  <w:style w:styleId="style15" w:type="character">
    <w:name w:val="Default Paragraph Font"/>
    <w:next w:val="style15"/>
    <w:rPr/>
  </w:style>
  <w:style w:styleId="style16" w:type="character">
    <w:name w:val="xar-title"/>
    <w:basedOn w:val="style15"/>
    <w:next w:val="style16"/>
    <w:rPr/>
  </w:style>
  <w:style w:styleId="style17" w:type="character">
    <w:name w:val="Legătură Internet"/>
    <w:basedOn w:val="style15"/>
    <w:next w:val="style17"/>
    <w:rPr>
      <w:color w:val="0000FF"/>
      <w:u w:val="single"/>
      <w:lang w:bidi="ro-RO" w:eastAsia="ro-RO" w:val="ro-RO"/>
    </w:rPr>
  </w:style>
  <w:style w:styleId="style18" w:type="character">
    <w:name w:val="ListLabel 1"/>
    <w:next w:val="style18"/>
    <w:rPr>
      <w:i w:val="false"/>
    </w:rPr>
  </w:style>
  <w:style w:styleId="style19" w:type="character">
    <w:name w:val="ListLabel 2"/>
    <w:next w:val="style19"/>
    <w:rPr>
      <w:b/>
      <w:sz w:val="20"/>
    </w:rPr>
  </w:style>
  <w:style w:styleId="style20" w:type="character">
    <w:name w:val="ListLabel 3"/>
    <w:next w:val="style20"/>
    <w:rPr>
      <w:b/>
    </w:rPr>
  </w:style>
  <w:style w:styleId="style21" w:type="character">
    <w:name w:val="ListLabel 4"/>
    <w:next w:val="style21"/>
    <w:rPr>
      <w:i w:val="false"/>
    </w:rPr>
  </w:style>
  <w:style w:styleId="style22" w:type="character">
    <w:name w:val="ListLabel 5"/>
    <w:next w:val="style22"/>
    <w:rPr>
      <w:b/>
    </w:rPr>
  </w:style>
  <w:style w:styleId="style23" w:type="character">
    <w:name w:val="ListLabel 6"/>
    <w:next w:val="style23"/>
    <w:rPr>
      <w:i w:val="false"/>
    </w:rPr>
  </w:style>
  <w:style w:styleId="style24" w:type="character">
    <w:name w:val="ListLabel 7"/>
    <w:next w:val="style24"/>
    <w:rPr>
      <w:b/>
    </w:rPr>
  </w:style>
  <w:style w:styleId="style25" w:type="character">
    <w:name w:val="Internet Link"/>
    <w:next w:val="style25"/>
    <w:rPr>
      <w:color w:val="0000FF"/>
      <w:u w:val="single"/>
    </w:rPr>
  </w:style>
  <w:style w:styleId="style26" w:type="paragraph">
    <w:name w:val="Heading"/>
    <w:basedOn w:val="style0"/>
    <w:next w:val="style27"/>
    <w:pPr>
      <w:keepNext/>
      <w:spacing w:after="120" w:before="240"/>
      <w:contextualSpacing w:val="false"/>
    </w:pPr>
    <w:rPr>
      <w:rFonts w:ascii="Arial" w:cs="Mangal" w:eastAsia="Microsoft YaHei" w:hAnsi="Arial"/>
      <w:sz w:val="28"/>
      <w:szCs w:val="28"/>
    </w:rPr>
  </w:style>
  <w:style w:styleId="style27" w:type="paragraph">
    <w:name w:val="Text Body"/>
    <w:basedOn w:val="style0"/>
    <w:next w:val="style27"/>
    <w:pPr>
      <w:spacing w:after="120" w:before="0"/>
      <w:contextualSpacing w:val="false"/>
    </w:pPr>
    <w:rPr/>
  </w:style>
  <w:style w:styleId="style28" w:type="paragraph">
    <w:name w:val="List"/>
    <w:basedOn w:val="style27"/>
    <w:next w:val="style28"/>
    <w:pPr/>
    <w:rPr>
      <w:rFonts w:cs="Mangal"/>
    </w:rPr>
  </w:style>
  <w:style w:styleId="style29" w:type="paragraph">
    <w:name w:val="Caption"/>
    <w:basedOn w:val="style0"/>
    <w:next w:val="style29"/>
    <w:pPr>
      <w:suppressLineNumbers/>
      <w:spacing w:after="120" w:before="120"/>
      <w:contextualSpacing w:val="false"/>
    </w:pPr>
    <w:rPr>
      <w:rFonts w:cs="Mangal"/>
      <w:i/>
      <w:iCs/>
      <w:sz w:val="24"/>
      <w:szCs w:val="24"/>
    </w:rPr>
  </w:style>
  <w:style w:styleId="style30" w:type="paragraph">
    <w:name w:val="Index"/>
    <w:next w:val="style30"/>
    <w:pPr>
      <w:widowControl w:val="false"/>
      <w:suppressLineNumbers/>
      <w:suppressAutoHyphens w:val="true"/>
    </w:pPr>
    <w:rPr>
      <w:rFonts w:ascii="Times New Roman" w:cs="Lohit Hindi" w:eastAsia="SimSun" w:hAnsi="Times New Roman"/>
      <w:color w:val="auto"/>
      <w:sz w:val="24"/>
      <w:szCs w:val="24"/>
      <w:lang w:bidi="hi-IN" w:eastAsia="zh-CN" w:val="ro-RO"/>
    </w:rPr>
  </w:style>
  <w:style w:styleId="style31" w:type="paragraph">
    <w:name w:val="Implicit"/>
    <w:next w:val="style31"/>
    <w:pPr>
      <w:widowControl/>
      <w:tabs>
        <w:tab w:leader="none" w:pos="708" w:val="left"/>
      </w:tabs>
      <w:suppressAutoHyphens w:val="true"/>
      <w:overflowPunct w:val="false"/>
      <w:spacing w:after="200" w:before="0" w:line="276" w:lineRule="auto"/>
      <w:contextualSpacing w:val="false"/>
    </w:pPr>
    <w:rPr>
      <w:rFonts w:ascii="Calibri" w:cs="" w:eastAsia="AR PL UMing HK" w:hAnsi="Calibri"/>
      <w:color w:val="00000A"/>
      <w:sz w:val="22"/>
      <w:szCs w:val="22"/>
      <w:lang w:bidi="ar-SA" w:eastAsia="en-US" w:val="ro-RO"/>
    </w:rPr>
  </w:style>
  <w:style w:styleId="style32" w:type="paragraph">
    <w:name w:val="Titlu"/>
    <w:basedOn w:val="style31"/>
    <w:next w:val="style32"/>
    <w:pPr>
      <w:keepNext/>
      <w:spacing w:after="120" w:before="240"/>
      <w:contextualSpacing w:val="false"/>
    </w:pPr>
    <w:rPr>
      <w:rFonts w:ascii="Liberation Sans" w:cs="Lohit Hindi" w:eastAsia="AR PL UMing HK" w:hAnsi="Liberation Sans"/>
      <w:sz w:val="28"/>
      <w:szCs w:val="28"/>
    </w:rPr>
  </w:style>
  <w:style w:styleId="style33" w:type="paragraph">
    <w:name w:val="Corp text"/>
    <w:basedOn w:val="style31"/>
    <w:next w:val="style33"/>
    <w:pPr>
      <w:tabs>
        <w:tab w:leader="none" w:pos="708" w:val="left"/>
      </w:tabs>
      <w:suppressAutoHyphens w:val="true"/>
      <w:spacing w:after="120" w:before="0"/>
      <w:contextualSpacing w:val="false"/>
    </w:pPr>
    <w:rPr>
      <w:rFonts w:ascii="Calibri" w:cs="Times New Roman" w:eastAsia="Calibri" w:hAnsi="Calibri"/>
    </w:rPr>
  </w:style>
  <w:style w:styleId="style34" w:type="paragraph">
    <w:name w:val="Listă"/>
    <w:basedOn w:val="style33"/>
    <w:next w:val="style34"/>
    <w:pPr/>
    <w:rPr>
      <w:rFonts w:cs="Lohit Hindi"/>
    </w:rPr>
  </w:style>
  <w:style w:styleId="style35" w:type="paragraph">
    <w:name w:val="Subtitrare"/>
    <w:basedOn w:val="style31"/>
    <w:next w:val="style35"/>
    <w:pPr>
      <w:suppressLineNumbers/>
      <w:spacing w:after="120" w:before="120"/>
      <w:contextualSpacing w:val="false"/>
    </w:pPr>
    <w:rPr>
      <w:rFonts w:cs="Lohit Hindi"/>
      <w:i/>
      <w:iCs/>
      <w:sz w:val="24"/>
      <w:szCs w:val="24"/>
    </w:rPr>
  </w:style>
  <w:style w:styleId="style36" w:type="paragraph">
    <w:name w:val="List Paragraph"/>
    <w:basedOn w:val="style31"/>
    <w:next w:val="style36"/>
    <w:pPr>
      <w:ind w:hanging="0" w:left="720" w:right="0"/>
    </w:pPr>
    <w:rPr/>
  </w:style>
  <w:style w:styleId="style37" w:type="paragraph">
    <w:name w:val="Footer"/>
    <w:basedOn w:val="style0"/>
    <w:next w:val="style37"/>
    <w:pPr/>
    <w:rPr/>
  </w:style>
  <w:style w:styleId="style38" w:type="paragraph">
    <w:name w:val="Header"/>
    <w:basedOn w:val="style0"/>
    <w:next w:val="style38"/>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
</Relationships>
</file>

<file path=word/_rels/footer1.xml.rels><?xml version="1.0" encoding="UTF-8"?>
<Relationships xmlns="http://schemas.openxmlformats.org/package/2006/relationships"><Relationship Id="rId1" Type="http://schemas.openxmlformats.org/officeDocument/2006/relationships/hyperlink" Target="mailto:cjapp_mm@yahoo.com" TargetMode="External"/>
</Relationships>
</file>

<file path=word/_rels/header1.xml.rels><?xml version="1.0" encoding="UTF-8"?>
<Relationships xmlns="http://schemas.openxmlformats.org/package/2006/relationships"><Relationship Id="rId1" Type="http://schemas.openxmlformats.org/officeDocument/2006/relationships/image" Target="media/image7.png"/><Relationship Id="rId2" Type="http://schemas.openxmlformats.org/officeDocument/2006/relationships/image" Target="media/image8.jpeg"/><Relationship Id="rId3" Type="http://schemas.openxmlformats.org/officeDocument/2006/relationships/image" Target="media/image9.wmf"/>
</Relationships>
</file>

<file path=docProps/app.xml><?xml version="1.0" encoding="utf-8"?>
<Properties xmlns="http://schemas.openxmlformats.org/officeDocument/2006/extended-properties" xmlns:vt="http://schemas.openxmlformats.org/officeDocument/2006/docPropsVTypes">
  <Template>Normal</Template>
  <TotalTime>152</TotalTime>
  <Application>LibreOffice/4.1.2.3$Windows_x86 LibreOffice_project/40b2d7fde7e8d2d7bc5a449dc65df4d08a7dd38</Applicat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erms:created xsi:type="dcterms:W3CDTF">2013-09-11T05:48:00Z</dcterms:created>
  <dc:creator>USER</dc:creator>
  <cp:lastModifiedBy>USER</cp:lastModifiedBy>
  <dcterms:modified xsi:type="dcterms:W3CDTF">2013-09-11T12:32:00Z</dcterms:modified>
  <cp:revision>2</cp:revision>
</cp:coreProperties>
</file>